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0E498" w14:textId="77777777" w:rsidR="00CB1BE0" w:rsidRDefault="002A6FAC">
      <w:pPr>
        <w:pStyle w:val="WA"/>
      </w:pPr>
      <w:r>
        <w:rPr>
          <w:noProof/>
        </w:rPr>
        <w:drawing>
          <wp:anchor distT="0" distB="0" distL="114300" distR="114300" simplePos="0" relativeHeight="251658240" behindDoc="0" locked="0" layoutInCell="1" allowOverlap="1" wp14:anchorId="62ADE226" wp14:editId="43C9C5B7">
            <wp:simplePos x="0" y="0"/>
            <wp:positionH relativeFrom="column">
              <wp:posOffset>1981200</wp:posOffset>
            </wp:positionH>
            <wp:positionV relativeFrom="paragraph">
              <wp:posOffset>-517525</wp:posOffset>
            </wp:positionV>
            <wp:extent cx="631190" cy="505460"/>
            <wp:effectExtent l="0" t="0" r="0" b="0"/>
            <wp:wrapNone/>
            <wp:docPr id="2"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rsidR="00A73DA0">
        <w:t>Western Australia</w:t>
      </w:r>
    </w:p>
    <w:p w14:paraId="3DCEA503" w14:textId="77777777" w:rsidR="00CB1BE0" w:rsidRDefault="00A73DA0">
      <w:pPr>
        <w:pStyle w:val="NameofActRegPage1"/>
        <w:spacing w:before="3760" w:after="4200"/>
        <w:outlineLvl w:val="0"/>
      </w:pPr>
      <w:r>
        <w:fldChar w:fldCharType="begin"/>
      </w:r>
      <w:r>
        <w:instrText xml:space="preserve"> STYLEREF "Name Of Act/Reg"</w:instrText>
      </w:r>
      <w:r>
        <w:fldChar w:fldCharType="separate"/>
      </w:r>
      <w:r>
        <w:rPr>
          <w:noProof/>
        </w:rPr>
        <w:t>Animal Welfare Act 2002</w:t>
      </w:r>
      <w:r>
        <w:fldChar w:fldCharType="end"/>
      </w:r>
    </w:p>
    <w:p w14:paraId="3B9D3F6E" w14:textId="77777777" w:rsidR="00CB1BE0" w:rsidRDefault="00CB1BE0">
      <w:pPr>
        <w:jc w:val="center"/>
        <w:sectPr w:rsidR="00CB1BE0">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14:paraId="1A97228D" w14:textId="77777777" w:rsidR="00CB1BE0" w:rsidRDefault="00A73DA0">
      <w:pPr>
        <w:pStyle w:val="WA"/>
      </w:pPr>
      <w:r>
        <w:lastRenderedPageBreak/>
        <w:t>Western Australia</w:t>
      </w:r>
    </w:p>
    <w:p w14:paraId="3315288E" w14:textId="77777777" w:rsidR="00CB1BE0" w:rsidRDefault="00A73DA0">
      <w:pPr>
        <w:pStyle w:val="NameofActRegPage1"/>
      </w:pPr>
      <w:r>
        <w:fldChar w:fldCharType="begin"/>
      </w:r>
      <w:r>
        <w:instrText xml:space="preserve"> STYLEREF "Name Of Act/Reg"</w:instrText>
      </w:r>
      <w:r>
        <w:fldChar w:fldCharType="separate"/>
      </w:r>
      <w:r>
        <w:rPr>
          <w:noProof/>
        </w:rPr>
        <w:t>Animal Welfare Act 2002</w:t>
      </w:r>
      <w:r>
        <w:fldChar w:fldCharType="end"/>
      </w:r>
    </w:p>
    <w:p w14:paraId="4DC1A54E" w14:textId="77777777" w:rsidR="00CB1BE0" w:rsidRDefault="00A73DA0">
      <w:pPr>
        <w:pStyle w:val="Arrangement"/>
      </w:pPr>
      <w:r>
        <w:t>Contents</w:t>
      </w:r>
    </w:p>
    <w:p w14:paraId="18EF7363" w14:textId="77777777" w:rsidR="00CB1BE0" w:rsidRDefault="00A73DA0">
      <w:pPr>
        <w:pStyle w:val="TOC2"/>
        <w:tabs>
          <w:tab w:val="right" w:leader="dot" w:pos="7077"/>
        </w:tabs>
        <w:rPr>
          <w:rFonts w:asciiTheme="minorHAnsi" w:eastAsiaTheme="minorEastAsia" w:hAnsiTheme="minorHAnsi"/>
          <w:b w:val="0"/>
          <w:sz w:val="22"/>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Part 1 — Preliminary</w:t>
      </w:r>
    </w:p>
    <w:p w14:paraId="352A4C78" w14:textId="77777777" w:rsidR="00CB1BE0" w:rsidRDefault="00A73DA0">
      <w:pPr>
        <w:pStyle w:val="TOC8"/>
        <w:rPr>
          <w:rFonts w:asciiTheme="minorHAnsi" w:eastAsiaTheme="minorEastAsia" w:hAnsiTheme="minorHAnsi"/>
          <w:szCs w:val="22"/>
        </w:rPr>
      </w:pPr>
      <w:r>
        <w:t>1</w:t>
      </w:r>
      <w:r>
        <w:rPr>
          <w:snapToGrid w:val="0"/>
        </w:rPr>
        <w:t>.</w:t>
      </w:r>
      <w:r>
        <w:rPr>
          <w:snapToGrid w:val="0"/>
        </w:rPr>
        <w:tab/>
        <w:t>Short title</w:t>
      </w:r>
      <w:r>
        <w:tab/>
      </w:r>
      <w:r>
        <w:fldChar w:fldCharType="begin"/>
      </w:r>
      <w:r>
        <w:instrText xml:space="preserve"> PAGEREF _Toc3299600 \h </w:instrText>
      </w:r>
      <w:r>
        <w:fldChar w:fldCharType="separate"/>
      </w:r>
      <w:r>
        <w:t>2</w:t>
      </w:r>
      <w:r>
        <w:fldChar w:fldCharType="end"/>
      </w:r>
    </w:p>
    <w:p w14:paraId="32C47794" w14:textId="77777777" w:rsidR="00CB1BE0" w:rsidRDefault="00A73DA0">
      <w:pPr>
        <w:pStyle w:val="TOC8"/>
        <w:rPr>
          <w:rFonts w:asciiTheme="minorHAnsi" w:eastAsiaTheme="minorEastAsia" w:hAnsiTheme="minorHAnsi"/>
          <w:szCs w:val="22"/>
        </w:rPr>
      </w:pPr>
      <w:r>
        <w:t>2.</w:t>
      </w:r>
      <w:r>
        <w:tab/>
        <w:t>Commencement</w:t>
      </w:r>
      <w:r>
        <w:tab/>
      </w:r>
      <w:r>
        <w:fldChar w:fldCharType="begin"/>
      </w:r>
      <w:r>
        <w:instrText xml:space="preserve"> PAGEREF _Toc3299601 \h </w:instrText>
      </w:r>
      <w:r>
        <w:fldChar w:fldCharType="separate"/>
      </w:r>
      <w:r>
        <w:t>2</w:t>
      </w:r>
      <w:r>
        <w:fldChar w:fldCharType="end"/>
      </w:r>
    </w:p>
    <w:p w14:paraId="362C3664" w14:textId="77777777" w:rsidR="00CB1BE0" w:rsidRDefault="00A73DA0">
      <w:pPr>
        <w:pStyle w:val="TOC8"/>
        <w:rPr>
          <w:rFonts w:asciiTheme="minorHAnsi" w:eastAsiaTheme="minorEastAsia" w:hAnsiTheme="minorHAnsi"/>
          <w:szCs w:val="22"/>
        </w:rPr>
      </w:pPr>
      <w:r>
        <w:t>3</w:t>
      </w:r>
      <w:r>
        <w:rPr>
          <w:snapToGrid w:val="0"/>
        </w:rPr>
        <w:t>.</w:t>
      </w:r>
      <w:r>
        <w:rPr>
          <w:snapToGrid w:val="0"/>
        </w:rPr>
        <w:tab/>
        <w:t>Content and intent</w:t>
      </w:r>
      <w:r>
        <w:tab/>
      </w:r>
      <w:r>
        <w:fldChar w:fldCharType="begin"/>
      </w:r>
      <w:r>
        <w:instrText xml:space="preserve"> PAGEREF _Toc3299602 \h </w:instrText>
      </w:r>
      <w:r>
        <w:fldChar w:fldCharType="separate"/>
      </w:r>
      <w:r>
        <w:t>2</w:t>
      </w:r>
      <w:r>
        <w:fldChar w:fldCharType="end"/>
      </w:r>
    </w:p>
    <w:p w14:paraId="592F7B0F" w14:textId="77777777" w:rsidR="00CB1BE0" w:rsidRDefault="00A73DA0">
      <w:pPr>
        <w:pStyle w:val="TOC8"/>
        <w:rPr>
          <w:rFonts w:asciiTheme="minorHAnsi" w:eastAsiaTheme="minorEastAsia" w:hAnsiTheme="minorHAnsi"/>
          <w:szCs w:val="22"/>
        </w:rPr>
      </w:pPr>
      <w:r>
        <w:t>4.</w:t>
      </w:r>
      <w:r>
        <w:tab/>
        <w:t>Act binds the Crown</w:t>
      </w:r>
      <w:r>
        <w:tab/>
      </w:r>
      <w:r>
        <w:fldChar w:fldCharType="begin"/>
      </w:r>
      <w:r>
        <w:instrText xml:space="preserve"> PAGEREF _Toc3299603 \h </w:instrText>
      </w:r>
      <w:r>
        <w:fldChar w:fldCharType="separate"/>
      </w:r>
      <w:r>
        <w:t>3</w:t>
      </w:r>
      <w:r>
        <w:fldChar w:fldCharType="end"/>
      </w:r>
    </w:p>
    <w:p w14:paraId="0D90DB66" w14:textId="77777777" w:rsidR="00CB1BE0" w:rsidRDefault="00A73DA0">
      <w:pPr>
        <w:pStyle w:val="TOC8"/>
        <w:rPr>
          <w:rFonts w:asciiTheme="minorHAnsi" w:eastAsiaTheme="minorEastAsia" w:hAnsiTheme="minorHAnsi"/>
          <w:szCs w:val="22"/>
        </w:rPr>
      </w:pPr>
      <w:r>
        <w:t>5</w:t>
      </w:r>
      <w:r>
        <w:rPr>
          <w:snapToGrid w:val="0"/>
        </w:rPr>
        <w:t>.</w:t>
      </w:r>
      <w:r>
        <w:rPr>
          <w:snapToGrid w:val="0"/>
        </w:rPr>
        <w:tab/>
        <w:t>Terms used</w:t>
      </w:r>
      <w:r>
        <w:tab/>
      </w:r>
      <w:r>
        <w:fldChar w:fldCharType="begin"/>
      </w:r>
      <w:r>
        <w:instrText xml:space="preserve"> PAGEREF _Toc3299604 \h </w:instrText>
      </w:r>
      <w:r>
        <w:fldChar w:fldCharType="separate"/>
      </w:r>
      <w:r>
        <w:t>3</w:t>
      </w:r>
      <w:r>
        <w:fldChar w:fldCharType="end"/>
      </w:r>
    </w:p>
    <w:p w14:paraId="093D8F95" w14:textId="77777777" w:rsidR="00CB1BE0" w:rsidRDefault="00A73DA0">
      <w:pPr>
        <w:pStyle w:val="TOC2"/>
        <w:tabs>
          <w:tab w:val="right" w:leader="dot" w:pos="7077"/>
        </w:tabs>
        <w:rPr>
          <w:rFonts w:asciiTheme="minorHAnsi" w:eastAsiaTheme="minorEastAsia" w:hAnsiTheme="minorHAnsi"/>
          <w:b w:val="0"/>
          <w:sz w:val="22"/>
          <w:szCs w:val="22"/>
        </w:rPr>
      </w:pPr>
      <w:r>
        <w:t>Part 2 — Use of animals for scientific purposes</w:t>
      </w:r>
    </w:p>
    <w:p w14:paraId="19B9EB19" w14:textId="77777777" w:rsidR="00CB1BE0" w:rsidRDefault="00A73DA0">
      <w:pPr>
        <w:pStyle w:val="TOC8"/>
        <w:rPr>
          <w:rFonts w:asciiTheme="minorHAnsi" w:eastAsiaTheme="minorEastAsia" w:hAnsiTheme="minorHAnsi"/>
          <w:szCs w:val="22"/>
        </w:rPr>
      </w:pPr>
      <w:r>
        <w:t>6</w:t>
      </w:r>
      <w:r>
        <w:rPr>
          <w:snapToGrid w:val="0"/>
        </w:rPr>
        <w:t>.</w:t>
      </w:r>
      <w:r>
        <w:rPr>
          <w:snapToGrid w:val="0"/>
        </w:rPr>
        <w:tab/>
        <w:t>Unlicensed use of animals for scientific purposes prohibited</w:t>
      </w:r>
      <w:r>
        <w:tab/>
      </w:r>
      <w:r>
        <w:fldChar w:fldCharType="begin"/>
      </w:r>
      <w:r>
        <w:instrText xml:space="preserve"> PAGEREF _Toc3299606 \h </w:instrText>
      </w:r>
      <w:r>
        <w:fldChar w:fldCharType="separate"/>
      </w:r>
      <w:r>
        <w:t>7</w:t>
      </w:r>
      <w:r>
        <w:fldChar w:fldCharType="end"/>
      </w:r>
    </w:p>
    <w:p w14:paraId="0C7CD8C1" w14:textId="77777777" w:rsidR="00CB1BE0" w:rsidRDefault="00A73DA0">
      <w:pPr>
        <w:pStyle w:val="TOC8"/>
        <w:rPr>
          <w:rFonts w:asciiTheme="minorHAnsi" w:eastAsiaTheme="minorEastAsia" w:hAnsiTheme="minorHAnsi"/>
          <w:szCs w:val="22"/>
        </w:rPr>
      </w:pPr>
      <w:r>
        <w:t>7.</w:t>
      </w:r>
      <w:r>
        <w:tab/>
        <w:t>Carrying on business supplying animals for scientific purposes</w:t>
      </w:r>
      <w:r>
        <w:tab/>
      </w:r>
      <w:r>
        <w:fldChar w:fldCharType="begin"/>
      </w:r>
      <w:r>
        <w:instrText xml:space="preserve"> PAGEREF _Toc3299607 \h </w:instrText>
      </w:r>
      <w:r>
        <w:fldChar w:fldCharType="separate"/>
      </w:r>
      <w:r>
        <w:t>7</w:t>
      </w:r>
      <w:r>
        <w:fldChar w:fldCharType="end"/>
      </w:r>
    </w:p>
    <w:p w14:paraId="2C942035" w14:textId="77777777" w:rsidR="00CB1BE0" w:rsidRDefault="00A73DA0">
      <w:pPr>
        <w:pStyle w:val="TOC8"/>
        <w:rPr>
          <w:rFonts w:asciiTheme="minorHAnsi" w:eastAsiaTheme="minorEastAsia" w:hAnsiTheme="minorHAnsi"/>
          <w:szCs w:val="22"/>
        </w:rPr>
      </w:pPr>
      <w:r>
        <w:t>8.</w:t>
      </w:r>
      <w:r>
        <w:tab/>
      </w:r>
      <w:r>
        <w:rPr>
          <w:snapToGrid w:val="0"/>
        </w:rPr>
        <w:t>Application for issue or renewal of licence</w:t>
      </w:r>
      <w:r>
        <w:tab/>
      </w:r>
      <w:r>
        <w:fldChar w:fldCharType="begin"/>
      </w:r>
      <w:r>
        <w:instrText xml:space="preserve"> PAGEREF _Toc3299608 \h </w:instrText>
      </w:r>
      <w:r>
        <w:fldChar w:fldCharType="separate"/>
      </w:r>
      <w:r>
        <w:t>8</w:t>
      </w:r>
      <w:r>
        <w:fldChar w:fldCharType="end"/>
      </w:r>
    </w:p>
    <w:p w14:paraId="49A45EA8" w14:textId="77777777" w:rsidR="00CB1BE0" w:rsidRDefault="00A73DA0">
      <w:pPr>
        <w:pStyle w:val="TOC8"/>
        <w:rPr>
          <w:rFonts w:asciiTheme="minorHAnsi" w:eastAsiaTheme="minorEastAsia" w:hAnsiTheme="minorHAnsi"/>
          <w:szCs w:val="22"/>
        </w:rPr>
      </w:pPr>
      <w:r>
        <w:t>9</w:t>
      </w:r>
      <w:r>
        <w:rPr>
          <w:snapToGrid w:val="0"/>
        </w:rPr>
        <w:t>.</w:t>
      </w:r>
      <w:r>
        <w:rPr>
          <w:snapToGrid w:val="0"/>
        </w:rPr>
        <w:tab/>
        <w:t>Matters to be considered</w:t>
      </w:r>
      <w:r>
        <w:tab/>
      </w:r>
      <w:r>
        <w:fldChar w:fldCharType="begin"/>
      </w:r>
      <w:r>
        <w:instrText xml:space="preserve"> PAGEREF _Toc3299609 \h </w:instrText>
      </w:r>
      <w:r>
        <w:fldChar w:fldCharType="separate"/>
      </w:r>
      <w:r>
        <w:t>8</w:t>
      </w:r>
      <w:r>
        <w:fldChar w:fldCharType="end"/>
      </w:r>
    </w:p>
    <w:p w14:paraId="41D01EDC" w14:textId="77777777" w:rsidR="00CB1BE0" w:rsidRDefault="00A73DA0">
      <w:pPr>
        <w:pStyle w:val="TOC8"/>
        <w:rPr>
          <w:rFonts w:asciiTheme="minorHAnsi" w:eastAsiaTheme="minorEastAsia" w:hAnsiTheme="minorHAnsi"/>
          <w:szCs w:val="22"/>
        </w:rPr>
      </w:pPr>
      <w:r>
        <w:t>10</w:t>
      </w:r>
      <w:r>
        <w:rPr>
          <w:snapToGrid w:val="0"/>
        </w:rPr>
        <w:t>.</w:t>
      </w:r>
      <w:r>
        <w:rPr>
          <w:snapToGrid w:val="0"/>
        </w:rPr>
        <w:tab/>
        <w:t>Minister to issue or renew or decline to issue or renew</w:t>
      </w:r>
      <w:r>
        <w:tab/>
      </w:r>
      <w:r>
        <w:fldChar w:fldCharType="begin"/>
      </w:r>
      <w:r>
        <w:instrText xml:space="preserve"> PAGEREF _Toc3299610 \h </w:instrText>
      </w:r>
      <w:r>
        <w:fldChar w:fldCharType="separate"/>
      </w:r>
      <w:r>
        <w:t>9</w:t>
      </w:r>
      <w:r>
        <w:fldChar w:fldCharType="end"/>
      </w:r>
    </w:p>
    <w:p w14:paraId="683CB0DE" w14:textId="77777777" w:rsidR="00CB1BE0" w:rsidRDefault="00A73DA0">
      <w:pPr>
        <w:pStyle w:val="TOC8"/>
        <w:rPr>
          <w:rFonts w:asciiTheme="minorHAnsi" w:eastAsiaTheme="minorEastAsia" w:hAnsiTheme="minorHAnsi"/>
          <w:szCs w:val="22"/>
        </w:rPr>
      </w:pPr>
      <w:r>
        <w:t>11</w:t>
      </w:r>
      <w:r>
        <w:rPr>
          <w:snapToGrid w:val="0"/>
        </w:rPr>
        <w:t>.</w:t>
      </w:r>
      <w:r>
        <w:rPr>
          <w:snapToGrid w:val="0"/>
        </w:rPr>
        <w:tab/>
        <w:t>Conditions on licences</w:t>
      </w:r>
      <w:r>
        <w:tab/>
      </w:r>
      <w:r>
        <w:fldChar w:fldCharType="begin"/>
      </w:r>
      <w:r>
        <w:instrText xml:space="preserve"> PAGEREF _Toc3299611 \h </w:instrText>
      </w:r>
      <w:r>
        <w:fldChar w:fldCharType="separate"/>
      </w:r>
      <w:r>
        <w:t>9</w:t>
      </w:r>
      <w:r>
        <w:fldChar w:fldCharType="end"/>
      </w:r>
    </w:p>
    <w:p w14:paraId="7B5A1168" w14:textId="77777777" w:rsidR="00CB1BE0" w:rsidRDefault="00A73DA0">
      <w:pPr>
        <w:pStyle w:val="TOC8"/>
        <w:rPr>
          <w:rFonts w:asciiTheme="minorHAnsi" w:eastAsiaTheme="minorEastAsia" w:hAnsiTheme="minorHAnsi"/>
          <w:szCs w:val="22"/>
        </w:rPr>
      </w:pPr>
      <w:r>
        <w:t>12</w:t>
      </w:r>
      <w:r>
        <w:rPr>
          <w:snapToGrid w:val="0"/>
        </w:rPr>
        <w:t>.</w:t>
      </w:r>
      <w:r>
        <w:rPr>
          <w:snapToGrid w:val="0"/>
        </w:rPr>
        <w:tab/>
        <w:t>Further conditions may be imposed</w:t>
      </w:r>
      <w:r>
        <w:tab/>
      </w:r>
      <w:r>
        <w:fldChar w:fldCharType="begin"/>
      </w:r>
      <w:r>
        <w:instrText xml:space="preserve"> PAGEREF _Toc3299612 \h </w:instrText>
      </w:r>
      <w:r>
        <w:fldChar w:fldCharType="separate"/>
      </w:r>
      <w:r>
        <w:t>10</w:t>
      </w:r>
      <w:r>
        <w:fldChar w:fldCharType="end"/>
      </w:r>
    </w:p>
    <w:p w14:paraId="495ABE0A" w14:textId="77777777" w:rsidR="00CB1BE0" w:rsidRDefault="00A73DA0">
      <w:pPr>
        <w:pStyle w:val="TOC8"/>
        <w:rPr>
          <w:rFonts w:asciiTheme="minorHAnsi" w:eastAsiaTheme="minorEastAsia" w:hAnsiTheme="minorHAnsi"/>
          <w:szCs w:val="22"/>
        </w:rPr>
      </w:pPr>
      <w:r>
        <w:t>13</w:t>
      </w:r>
      <w:r>
        <w:rPr>
          <w:snapToGrid w:val="0"/>
        </w:rPr>
        <w:t>.</w:t>
      </w:r>
      <w:r>
        <w:rPr>
          <w:snapToGrid w:val="0"/>
        </w:rPr>
        <w:tab/>
        <w:t>Licensee to ensure staff and students comply with conditions</w:t>
      </w:r>
      <w:r>
        <w:tab/>
      </w:r>
      <w:r>
        <w:fldChar w:fldCharType="begin"/>
      </w:r>
      <w:r>
        <w:instrText xml:space="preserve"> PAGEREF _Toc3299613 \h </w:instrText>
      </w:r>
      <w:r>
        <w:fldChar w:fldCharType="separate"/>
      </w:r>
      <w:r>
        <w:t>10</w:t>
      </w:r>
      <w:r>
        <w:fldChar w:fldCharType="end"/>
      </w:r>
    </w:p>
    <w:p w14:paraId="393957D4" w14:textId="77777777" w:rsidR="00CB1BE0" w:rsidRDefault="00A73DA0">
      <w:pPr>
        <w:pStyle w:val="TOC8"/>
        <w:rPr>
          <w:rFonts w:asciiTheme="minorHAnsi" w:eastAsiaTheme="minorEastAsia" w:hAnsiTheme="minorHAnsi"/>
          <w:szCs w:val="22"/>
        </w:rPr>
      </w:pPr>
      <w:r>
        <w:t>14</w:t>
      </w:r>
      <w:r>
        <w:rPr>
          <w:snapToGrid w:val="0"/>
        </w:rPr>
        <w:t>.</w:t>
      </w:r>
      <w:r>
        <w:rPr>
          <w:snapToGrid w:val="0"/>
        </w:rPr>
        <w:tab/>
        <w:t>Display of licence and code of practice</w:t>
      </w:r>
      <w:r>
        <w:tab/>
      </w:r>
      <w:r>
        <w:fldChar w:fldCharType="begin"/>
      </w:r>
      <w:r>
        <w:instrText xml:space="preserve"> PAGEREF _Toc3299614 \h </w:instrText>
      </w:r>
      <w:r>
        <w:fldChar w:fldCharType="separate"/>
      </w:r>
      <w:r>
        <w:t>11</w:t>
      </w:r>
      <w:r>
        <w:fldChar w:fldCharType="end"/>
      </w:r>
    </w:p>
    <w:p w14:paraId="67EB43D1" w14:textId="77777777" w:rsidR="00CB1BE0" w:rsidRDefault="00A73DA0">
      <w:pPr>
        <w:pStyle w:val="TOC8"/>
        <w:rPr>
          <w:rFonts w:asciiTheme="minorHAnsi" w:eastAsiaTheme="minorEastAsia" w:hAnsiTheme="minorHAnsi"/>
          <w:szCs w:val="22"/>
        </w:rPr>
      </w:pPr>
      <w:r>
        <w:t>15</w:t>
      </w:r>
      <w:r>
        <w:rPr>
          <w:snapToGrid w:val="0"/>
        </w:rPr>
        <w:t>.</w:t>
      </w:r>
      <w:r>
        <w:rPr>
          <w:snapToGrid w:val="0"/>
        </w:rPr>
        <w:tab/>
        <w:t>Duration of a licence</w:t>
      </w:r>
      <w:r>
        <w:tab/>
      </w:r>
      <w:r>
        <w:fldChar w:fldCharType="begin"/>
      </w:r>
      <w:r>
        <w:instrText xml:space="preserve"> PAGEREF _Toc3299615 \h </w:instrText>
      </w:r>
      <w:r>
        <w:fldChar w:fldCharType="separate"/>
      </w:r>
      <w:r>
        <w:t>12</w:t>
      </w:r>
      <w:r>
        <w:fldChar w:fldCharType="end"/>
      </w:r>
    </w:p>
    <w:p w14:paraId="4795A708" w14:textId="77777777" w:rsidR="00CB1BE0" w:rsidRDefault="00A73DA0">
      <w:pPr>
        <w:pStyle w:val="TOC8"/>
        <w:rPr>
          <w:rFonts w:asciiTheme="minorHAnsi" w:eastAsiaTheme="minorEastAsia" w:hAnsiTheme="minorHAnsi"/>
          <w:szCs w:val="22"/>
        </w:rPr>
      </w:pPr>
      <w:r>
        <w:t>16</w:t>
      </w:r>
      <w:r>
        <w:rPr>
          <w:snapToGrid w:val="0"/>
        </w:rPr>
        <w:t>.</w:t>
      </w:r>
      <w:r>
        <w:rPr>
          <w:snapToGrid w:val="0"/>
        </w:rPr>
        <w:tab/>
        <w:t>Licence not transferable</w:t>
      </w:r>
      <w:r>
        <w:tab/>
      </w:r>
      <w:r>
        <w:fldChar w:fldCharType="begin"/>
      </w:r>
      <w:r>
        <w:instrText xml:space="preserve"> PAGEREF _Toc3299616 \h </w:instrText>
      </w:r>
      <w:r>
        <w:fldChar w:fldCharType="separate"/>
      </w:r>
      <w:r>
        <w:t>12</w:t>
      </w:r>
      <w:r>
        <w:fldChar w:fldCharType="end"/>
      </w:r>
    </w:p>
    <w:p w14:paraId="5335AC48" w14:textId="77777777" w:rsidR="00CB1BE0" w:rsidRDefault="00A73DA0">
      <w:pPr>
        <w:pStyle w:val="TOC8"/>
        <w:rPr>
          <w:rFonts w:asciiTheme="minorHAnsi" w:eastAsiaTheme="minorEastAsia" w:hAnsiTheme="minorHAnsi"/>
          <w:szCs w:val="22"/>
        </w:rPr>
      </w:pPr>
      <w:r>
        <w:t>17</w:t>
      </w:r>
      <w:r>
        <w:rPr>
          <w:snapToGrid w:val="0"/>
        </w:rPr>
        <w:t>.</w:t>
      </w:r>
      <w:r>
        <w:rPr>
          <w:snapToGrid w:val="0"/>
        </w:rPr>
        <w:tab/>
        <w:t>Suspension and revocation</w:t>
      </w:r>
      <w:r>
        <w:tab/>
      </w:r>
      <w:r>
        <w:fldChar w:fldCharType="begin"/>
      </w:r>
      <w:r>
        <w:instrText xml:space="preserve"> PAGEREF _Toc3299617 \h </w:instrText>
      </w:r>
      <w:r>
        <w:fldChar w:fldCharType="separate"/>
      </w:r>
      <w:r>
        <w:t>12</w:t>
      </w:r>
      <w:r>
        <w:fldChar w:fldCharType="end"/>
      </w:r>
    </w:p>
    <w:p w14:paraId="4D1F1FD8" w14:textId="77777777" w:rsidR="00CB1BE0" w:rsidRDefault="00A73DA0">
      <w:pPr>
        <w:pStyle w:val="TOC8"/>
        <w:rPr>
          <w:rFonts w:asciiTheme="minorHAnsi" w:eastAsiaTheme="minorEastAsia" w:hAnsiTheme="minorHAnsi"/>
          <w:szCs w:val="22"/>
        </w:rPr>
      </w:pPr>
      <w:r>
        <w:t>18</w:t>
      </w:r>
      <w:r>
        <w:rPr>
          <w:snapToGrid w:val="0"/>
        </w:rPr>
        <w:t>.</w:t>
      </w:r>
      <w:r>
        <w:rPr>
          <w:snapToGrid w:val="0"/>
        </w:rPr>
        <w:tab/>
        <w:t>Register of licences</w:t>
      </w:r>
      <w:r>
        <w:tab/>
      </w:r>
      <w:r>
        <w:fldChar w:fldCharType="begin"/>
      </w:r>
      <w:r>
        <w:instrText xml:space="preserve"> PAGEREF _Toc3299618 \h </w:instrText>
      </w:r>
      <w:r>
        <w:fldChar w:fldCharType="separate"/>
      </w:r>
      <w:r>
        <w:t>13</w:t>
      </w:r>
      <w:r>
        <w:fldChar w:fldCharType="end"/>
      </w:r>
    </w:p>
    <w:p w14:paraId="3E158B91" w14:textId="77777777" w:rsidR="00CB1BE0" w:rsidRDefault="00A73DA0">
      <w:pPr>
        <w:pStyle w:val="TOC2"/>
        <w:tabs>
          <w:tab w:val="right" w:leader="dot" w:pos="7077"/>
        </w:tabs>
        <w:rPr>
          <w:rFonts w:asciiTheme="minorHAnsi" w:eastAsiaTheme="minorEastAsia" w:hAnsiTheme="minorHAnsi"/>
          <w:b w:val="0"/>
          <w:sz w:val="22"/>
          <w:szCs w:val="22"/>
        </w:rPr>
      </w:pPr>
      <w:r>
        <w:lastRenderedPageBreak/>
        <w:t>Part 3</w:t>
      </w:r>
      <w:r>
        <w:rPr>
          <w:b w:val="0"/>
        </w:rPr>
        <w:t> </w:t>
      </w:r>
      <w:r>
        <w:t>—</w:t>
      </w:r>
      <w:r>
        <w:rPr>
          <w:b w:val="0"/>
        </w:rPr>
        <w:t> </w:t>
      </w:r>
      <w:r>
        <w:t>Welfare, safety and health of animals</w:t>
      </w:r>
    </w:p>
    <w:p w14:paraId="5B981B4E" w14:textId="77777777" w:rsidR="00CB1BE0" w:rsidRDefault="00A73DA0">
      <w:pPr>
        <w:pStyle w:val="TOC4"/>
        <w:tabs>
          <w:tab w:val="right" w:leader="dot" w:pos="7077"/>
        </w:tabs>
        <w:rPr>
          <w:rFonts w:asciiTheme="minorHAnsi" w:eastAsiaTheme="minorEastAsia" w:hAnsiTheme="minorHAnsi"/>
          <w:b w:val="0"/>
          <w:szCs w:val="22"/>
        </w:rPr>
      </w:pPr>
      <w:r>
        <w:t>Division 1 — Objects of this Part</w:t>
      </w:r>
    </w:p>
    <w:p w14:paraId="755C732C" w14:textId="77777777" w:rsidR="00CB1BE0" w:rsidRDefault="00A73DA0">
      <w:pPr>
        <w:pStyle w:val="TOC8"/>
        <w:rPr>
          <w:rFonts w:asciiTheme="minorHAnsi" w:eastAsiaTheme="minorEastAsia" w:hAnsiTheme="minorHAnsi"/>
          <w:szCs w:val="22"/>
        </w:rPr>
      </w:pPr>
      <w:r>
        <w:t>18A.</w:t>
      </w:r>
      <w:r>
        <w:tab/>
        <w:t>Objects of Part</w:t>
      </w:r>
      <w:r>
        <w:tab/>
      </w:r>
      <w:r>
        <w:fldChar w:fldCharType="begin"/>
      </w:r>
      <w:r>
        <w:instrText xml:space="preserve"> PAGEREF _Toc3299621 \h </w:instrText>
      </w:r>
      <w:r>
        <w:fldChar w:fldCharType="separate"/>
      </w:r>
      <w:r>
        <w:t>15</w:t>
      </w:r>
      <w:r>
        <w:fldChar w:fldCharType="end"/>
      </w:r>
    </w:p>
    <w:p w14:paraId="76BB5824" w14:textId="77777777" w:rsidR="00CB1BE0" w:rsidRDefault="00A73DA0">
      <w:pPr>
        <w:pStyle w:val="TOC4"/>
        <w:tabs>
          <w:tab w:val="right" w:leader="dot" w:pos="7077"/>
        </w:tabs>
        <w:rPr>
          <w:rFonts w:asciiTheme="minorHAnsi" w:eastAsiaTheme="minorEastAsia" w:hAnsiTheme="minorHAnsi"/>
          <w:b w:val="0"/>
          <w:szCs w:val="22"/>
        </w:rPr>
      </w:pPr>
      <w:r>
        <w:t>Division 2 — Regulations about animal welfare, safety and health</w:t>
      </w:r>
    </w:p>
    <w:p w14:paraId="0C315258" w14:textId="77777777" w:rsidR="00CB1BE0" w:rsidRDefault="00A73DA0">
      <w:pPr>
        <w:pStyle w:val="TOC8"/>
        <w:rPr>
          <w:rFonts w:asciiTheme="minorHAnsi" w:eastAsiaTheme="minorEastAsia" w:hAnsiTheme="minorHAnsi"/>
          <w:szCs w:val="22"/>
        </w:rPr>
      </w:pPr>
      <w:r>
        <w:t>18B.</w:t>
      </w:r>
      <w:r>
        <w:tab/>
        <w:t>Regulations — animal welfare, safety and health</w:t>
      </w:r>
      <w:r>
        <w:tab/>
      </w:r>
      <w:r>
        <w:fldChar w:fldCharType="begin"/>
      </w:r>
      <w:r>
        <w:instrText xml:space="preserve"> PAGEREF _Toc3299623 \h </w:instrText>
      </w:r>
      <w:r>
        <w:fldChar w:fldCharType="separate"/>
      </w:r>
      <w:r>
        <w:t>15</w:t>
      </w:r>
      <w:r>
        <w:fldChar w:fldCharType="end"/>
      </w:r>
    </w:p>
    <w:p w14:paraId="5B30B7C9" w14:textId="77777777" w:rsidR="00CB1BE0" w:rsidRDefault="00A73DA0">
      <w:pPr>
        <w:pStyle w:val="TOC4"/>
        <w:tabs>
          <w:tab w:val="right" w:leader="dot" w:pos="7077"/>
        </w:tabs>
        <w:rPr>
          <w:rFonts w:asciiTheme="minorHAnsi" w:eastAsiaTheme="minorEastAsia" w:hAnsiTheme="minorHAnsi"/>
          <w:b w:val="0"/>
          <w:szCs w:val="22"/>
        </w:rPr>
      </w:pPr>
      <w:r>
        <w:t>Division 3 — Cruelty and other inhumane and improper treatment of animals</w:t>
      </w:r>
    </w:p>
    <w:p w14:paraId="77076E3C" w14:textId="77777777" w:rsidR="00CB1BE0" w:rsidRDefault="00A73DA0">
      <w:pPr>
        <w:pStyle w:val="TOC8"/>
        <w:rPr>
          <w:rFonts w:asciiTheme="minorHAnsi" w:eastAsiaTheme="minorEastAsia" w:hAnsiTheme="minorHAnsi"/>
          <w:szCs w:val="22"/>
        </w:rPr>
      </w:pPr>
      <w:r>
        <w:t>19</w:t>
      </w:r>
      <w:r>
        <w:rPr>
          <w:snapToGrid w:val="0"/>
        </w:rPr>
        <w:t>.</w:t>
      </w:r>
      <w:r>
        <w:rPr>
          <w:snapToGrid w:val="0"/>
        </w:rPr>
        <w:tab/>
        <w:t>Cruelty to animals</w:t>
      </w:r>
      <w:r>
        <w:tab/>
      </w:r>
      <w:r>
        <w:fldChar w:fldCharType="begin"/>
      </w:r>
      <w:r>
        <w:instrText xml:space="preserve"> PAGEREF _Toc3299625 \h </w:instrText>
      </w:r>
      <w:r>
        <w:fldChar w:fldCharType="separate"/>
      </w:r>
      <w:r>
        <w:t>16</w:t>
      </w:r>
      <w:r>
        <w:fldChar w:fldCharType="end"/>
      </w:r>
    </w:p>
    <w:p w14:paraId="731CFA4A" w14:textId="77777777" w:rsidR="00CB1BE0" w:rsidRDefault="00A73DA0">
      <w:pPr>
        <w:pStyle w:val="TOC8"/>
        <w:rPr>
          <w:rFonts w:asciiTheme="minorHAnsi" w:eastAsiaTheme="minorEastAsia" w:hAnsiTheme="minorHAnsi"/>
          <w:szCs w:val="22"/>
        </w:rPr>
      </w:pPr>
      <w:r>
        <w:t>20</w:t>
      </w:r>
      <w:r>
        <w:rPr>
          <w:snapToGrid w:val="0"/>
        </w:rPr>
        <w:t>.</w:t>
      </w:r>
      <w:r>
        <w:rPr>
          <w:snapToGrid w:val="0"/>
        </w:rPr>
        <w:tab/>
        <w:t>Defence — self</w:t>
      </w:r>
      <w:r>
        <w:rPr>
          <w:snapToGrid w:val="0"/>
        </w:rPr>
        <w:noBreakHyphen/>
        <w:t>defence or protecting another person or an animal</w:t>
      </w:r>
      <w:r>
        <w:tab/>
      </w:r>
      <w:r>
        <w:fldChar w:fldCharType="begin"/>
      </w:r>
      <w:r>
        <w:instrText xml:space="preserve"> PAGEREF _Toc3299626 \h </w:instrText>
      </w:r>
      <w:r>
        <w:fldChar w:fldCharType="separate"/>
      </w:r>
      <w:r>
        <w:t>18</w:t>
      </w:r>
      <w:r>
        <w:fldChar w:fldCharType="end"/>
      </w:r>
    </w:p>
    <w:p w14:paraId="39BAEAE2" w14:textId="77777777" w:rsidR="00CB1BE0" w:rsidRDefault="00A73DA0">
      <w:pPr>
        <w:pStyle w:val="TOC8"/>
        <w:rPr>
          <w:rFonts w:asciiTheme="minorHAnsi" w:eastAsiaTheme="minorEastAsia" w:hAnsiTheme="minorHAnsi"/>
          <w:szCs w:val="22"/>
        </w:rPr>
      </w:pPr>
      <w:r>
        <w:t>21</w:t>
      </w:r>
      <w:r>
        <w:rPr>
          <w:snapToGrid w:val="0"/>
        </w:rPr>
        <w:t>.</w:t>
      </w:r>
      <w:r>
        <w:rPr>
          <w:snapToGrid w:val="0"/>
        </w:rPr>
        <w:tab/>
        <w:t>Defence — veterinary care</w:t>
      </w:r>
      <w:r>
        <w:tab/>
      </w:r>
      <w:r>
        <w:fldChar w:fldCharType="begin"/>
      </w:r>
      <w:r>
        <w:instrText xml:space="preserve"> PAGEREF _Toc3299627 \h </w:instrText>
      </w:r>
      <w:r>
        <w:fldChar w:fldCharType="separate"/>
      </w:r>
      <w:r>
        <w:t>19</w:t>
      </w:r>
      <w:r>
        <w:fldChar w:fldCharType="end"/>
      </w:r>
    </w:p>
    <w:p w14:paraId="52D1BFA2" w14:textId="77777777" w:rsidR="00CB1BE0" w:rsidRDefault="00A73DA0">
      <w:pPr>
        <w:pStyle w:val="TOC8"/>
        <w:rPr>
          <w:rFonts w:asciiTheme="minorHAnsi" w:eastAsiaTheme="minorEastAsia" w:hAnsiTheme="minorHAnsi"/>
          <w:szCs w:val="22"/>
        </w:rPr>
      </w:pPr>
      <w:r>
        <w:t>22</w:t>
      </w:r>
      <w:r>
        <w:rPr>
          <w:snapToGrid w:val="0"/>
        </w:rPr>
        <w:t>.</w:t>
      </w:r>
      <w:r>
        <w:rPr>
          <w:snapToGrid w:val="0"/>
        </w:rPr>
        <w:tab/>
        <w:t>Defence — authorised by law</w:t>
      </w:r>
      <w:r>
        <w:tab/>
      </w:r>
      <w:r>
        <w:fldChar w:fldCharType="begin"/>
      </w:r>
      <w:r>
        <w:instrText xml:space="preserve"> PAGEREF _Toc3299628 \h </w:instrText>
      </w:r>
      <w:r>
        <w:fldChar w:fldCharType="separate"/>
      </w:r>
      <w:r>
        <w:t>19</w:t>
      </w:r>
      <w:r>
        <w:fldChar w:fldCharType="end"/>
      </w:r>
    </w:p>
    <w:p w14:paraId="53B19A65" w14:textId="77777777" w:rsidR="00CB1BE0" w:rsidRDefault="00A73DA0">
      <w:pPr>
        <w:pStyle w:val="TOC8"/>
        <w:rPr>
          <w:rFonts w:asciiTheme="minorHAnsi" w:eastAsiaTheme="minorEastAsia" w:hAnsiTheme="minorHAnsi"/>
          <w:szCs w:val="22"/>
        </w:rPr>
      </w:pPr>
      <w:r>
        <w:t>23</w:t>
      </w:r>
      <w:r>
        <w:rPr>
          <w:snapToGrid w:val="0"/>
        </w:rPr>
        <w:t>.</w:t>
      </w:r>
      <w:r>
        <w:rPr>
          <w:snapToGrid w:val="0"/>
        </w:rPr>
        <w:tab/>
        <w:t>Defence — normal animal husbandry</w:t>
      </w:r>
      <w:r>
        <w:tab/>
      </w:r>
      <w:r>
        <w:fldChar w:fldCharType="begin"/>
      </w:r>
      <w:r>
        <w:instrText xml:space="preserve"> PAGEREF _Toc3299629 \h </w:instrText>
      </w:r>
      <w:r>
        <w:fldChar w:fldCharType="separate"/>
      </w:r>
      <w:r>
        <w:t>19</w:t>
      </w:r>
      <w:r>
        <w:fldChar w:fldCharType="end"/>
      </w:r>
    </w:p>
    <w:p w14:paraId="5F7CE7C9" w14:textId="77777777" w:rsidR="00CB1BE0" w:rsidRDefault="00A73DA0">
      <w:pPr>
        <w:pStyle w:val="TOC8"/>
        <w:rPr>
          <w:rFonts w:asciiTheme="minorHAnsi" w:eastAsiaTheme="minorEastAsia" w:hAnsiTheme="minorHAnsi"/>
          <w:szCs w:val="22"/>
        </w:rPr>
      </w:pPr>
      <w:r>
        <w:t>24</w:t>
      </w:r>
      <w:r>
        <w:rPr>
          <w:snapToGrid w:val="0"/>
        </w:rPr>
        <w:t>.</w:t>
      </w:r>
      <w:r>
        <w:rPr>
          <w:snapToGrid w:val="0"/>
        </w:rPr>
        <w:tab/>
        <w:t>Defence — killing pests</w:t>
      </w:r>
      <w:r>
        <w:tab/>
      </w:r>
      <w:r>
        <w:fldChar w:fldCharType="begin"/>
      </w:r>
      <w:r>
        <w:instrText xml:space="preserve"> PAGEREF _Toc3299630 \h </w:instrText>
      </w:r>
      <w:r>
        <w:fldChar w:fldCharType="separate"/>
      </w:r>
      <w:r>
        <w:t>20</w:t>
      </w:r>
      <w:r>
        <w:fldChar w:fldCharType="end"/>
      </w:r>
    </w:p>
    <w:p w14:paraId="55D4F4B7" w14:textId="77777777" w:rsidR="00CB1BE0" w:rsidRDefault="00A73DA0">
      <w:pPr>
        <w:pStyle w:val="TOC8"/>
        <w:rPr>
          <w:rFonts w:asciiTheme="minorHAnsi" w:eastAsiaTheme="minorEastAsia" w:hAnsiTheme="minorHAnsi"/>
          <w:szCs w:val="22"/>
        </w:rPr>
      </w:pPr>
      <w:r>
        <w:t>25</w:t>
      </w:r>
      <w:r>
        <w:rPr>
          <w:snapToGrid w:val="0"/>
        </w:rPr>
        <w:t>.</w:t>
      </w:r>
      <w:r>
        <w:rPr>
          <w:snapToGrid w:val="0"/>
        </w:rPr>
        <w:tab/>
        <w:t>Defence — code of practice</w:t>
      </w:r>
      <w:r>
        <w:tab/>
      </w:r>
      <w:r>
        <w:fldChar w:fldCharType="begin"/>
      </w:r>
      <w:r>
        <w:instrText xml:space="preserve"> PAGEREF _Toc3299631 \h </w:instrText>
      </w:r>
      <w:r>
        <w:fldChar w:fldCharType="separate"/>
      </w:r>
      <w:r>
        <w:t>20</w:t>
      </w:r>
      <w:r>
        <w:fldChar w:fldCharType="end"/>
      </w:r>
    </w:p>
    <w:p w14:paraId="65BD037E" w14:textId="77777777" w:rsidR="00CB1BE0" w:rsidRDefault="00A73DA0">
      <w:pPr>
        <w:pStyle w:val="TOC8"/>
        <w:rPr>
          <w:rFonts w:asciiTheme="minorHAnsi" w:eastAsiaTheme="minorEastAsia" w:hAnsiTheme="minorHAnsi"/>
          <w:szCs w:val="22"/>
        </w:rPr>
      </w:pPr>
      <w:r>
        <w:t>26</w:t>
      </w:r>
      <w:r>
        <w:rPr>
          <w:snapToGrid w:val="0"/>
        </w:rPr>
        <w:t>.</w:t>
      </w:r>
      <w:r>
        <w:rPr>
          <w:snapToGrid w:val="0"/>
        </w:rPr>
        <w:tab/>
        <w:t>Defence — stock fending for itself</w:t>
      </w:r>
      <w:r>
        <w:tab/>
      </w:r>
      <w:r>
        <w:fldChar w:fldCharType="begin"/>
      </w:r>
      <w:r>
        <w:instrText xml:space="preserve"> PAGEREF _Toc3299632 \h </w:instrText>
      </w:r>
      <w:r>
        <w:fldChar w:fldCharType="separate"/>
      </w:r>
      <w:r>
        <w:t>20</w:t>
      </w:r>
      <w:r>
        <w:fldChar w:fldCharType="end"/>
      </w:r>
    </w:p>
    <w:p w14:paraId="1F3BF202" w14:textId="77777777" w:rsidR="00CB1BE0" w:rsidRDefault="00A73DA0">
      <w:pPr>
        <w:pStyle w:val="TOC8"/>
        <w:rPr>
          <w:rFonts w:asciiTheme="minorHAnsi" w:eastAsiaTheme="minorEastAsia" w:hAnsiTheme="minorHAnsi"/>
          <w:szCs w:val="22"/>
        </w:rPr>
      </w:pPr>
      <w:r>
        <w:t>27.</w:t>
      </w:r>
      <w:r>
        <w:tab/>
        <w:t>Defence — releasing animals into the wild</w:t>
      </w:r>
      <w:r>
        <w:tab/>
      </w:r>
      <w:r>
        <w:fldChar w:fldCharType="begin"/>
      </w:r>
      <w:r>
        <w:instrText xml:space="preserve"> PAGEREF _Toc3299633 \h </w:instrText>
      </w:r>
      <w:r>
        <w:fldChar w:fldCharType="separate"/>
      </w:r>
      <w:r>
        <w:t>21</w:t>
      </w:r>
      <w:r>
        <w:fldChar w:fldCharType="end"/>
      </w:r>
    </w:p>
    <w:p w14:paraId="59C00C85" w14:textId="77777777" w:rsidR="00CB1BE0" w:rsidRDefault="00A73DA0">
      <w:pPr>
        <w:pStyle w:val="TOC8"/>
        <w:rPr>
          <w:rFonts w:asciiTheme="minorHAnsi" w:eastAsiaTheme="minorEastAsia" w:hAnsiTheme="minorHAnsi"/>
          <w:szCs w:val="22"/>
        </w:rPr>
      </w:pPr>
      <w:r>
        <w:t>28</w:t>
      </w:r>
      <w:r>
        <w:rPr>
          <w:snapToGrid w:val="0"/>
        </w:rPr>
        <w:t>.</w:t>
      </w:r>
      <w:r>
        <w:rPr>
          <w:snapToGrid w:val="0"/>
        </w:rPr>
        <w:tab/>
        <w:t>Defence — where person in charge is not in actual custody</w:t>
      </w:r>
      <w:r>
        <w:tab/>
      </w:r>
      <w:r>
        <w:fldChar w:fldCharType="begin"/>
      </w:r>
      <w:r>
        <w:instrText xml:space="preserve"> PAGEREF _Toc3299634 \h </w:instrText>
      </w:r>
      <w:r>
        <w:fldChar w:fldCharType="separate"/>
      </w:r>
      <w:r>
        <w:t>21</w:t>
      </w:r>
      <w:r>
        <w:fldChar w:fldCharType="end"/>
      </w:r>
    </w:p>
    <w:p w14:paraId="37AD2355" w14:textId="77777777" w:rsidR="00CB1BE0" w:rsidRDefault="00A73DA0">
      <w:pPr>
        <w:pStyle w:val="TOC8"/>
        <w:rPr>
          <w:rFonts w:asciiTheme="minorHAnsi" w:eastAsiaTheme="minorEastAsia" w:hAnsiTheme="minorHAnsi"/>
          <w:szCs w:val="22"/>
        </w:rPr>
      </w:pPr>
      <w:r>
        <w:t>29</w:t>
      </w:r>
      <w:r>
        <w:rPr>
          <w:snapToGrid w:val="0"/>
        </w:rPr>
        <w:t>.</w:t>
      </w:r>
      <w:r>
        <w:rPr>
          <w:snapToGrid w:val="0"/>
        </w:rPr>
        <w:tab/>
        <w:t>Defence — prescribed use of devices</w:t>
      </w:r>
      <w:r>
        <w:tab/>
      </w:r>
      <w:r>
        <w:fldChar w:fldCharType="begin"/>
      </w:r>
      <w:r>
        <w:instrText xml:space="preserve"> PAGEREF _Toc3299635 \h </w:instrText>
      </w:r>
      <w:r>
        <w:fldChar w:fldCharType="separate"/>
      </w:r>
      <w:r>
        <w:t>22</w:t>
      </w:r>
      <w:r>
        <w:fldChar w:fldCharType="end"/>
      </w:r>
    </w:p>
    <w:p w14:paraId="083145A1" w14:textId="77777777" w:rsidR="00CB1BE0" w:rsidRDefault="00A73DA0">
      <w:pPr>
        <w:pStyle w:val="TOC8"/>
        <w:rPr>
          <w:rFonts w:asciiTheme="minorHAnsi" w:eastAsiaTheme="minorEastAsia" w:hAnsiTheme="minorHAnsi"/>
          <w:szCs w:val="22"/>
        </w:rPr>
      </w:pPr>
      <w:r>
        <w:t>30</w:t>
      </w:r>
      <w:r>
        <w:rPr>
          <w:snapToGrid w:val="0"/>
        </w:rPr>
        <w:t>.</w:t>
      </w:r>
      <w:r>
        <w:rPr>
          <w:snapToGrid w:val="0"/>
        </w:rPr>
        <w:tab/>
        <w:t>Defence — prescribed surgical or similar operations, practices and activities</w:t>
      </w:r>
      <w:r>
        <w:tab/>
      </w:r>
      <w:r>
        <w:fldChar w:fldCharType="begin"/>
      </w:r>
      <w:r>
        <w:instrText xml:space="preserve"> PAGEREF _Toc3299636 \h </w:instrText>
      </w:r>
      <w:r>
        <w:fldChar w:fldCharType="separate"/>
      </w:r>
      <w:r>
        <w:t>22</w:t>
      </w:r>
      <w:r>
        <w:fldChar w:fldCharType="end"/>
      </w:r>
    </w:p>
    <w:p w14:paraId="6548EB7B" w14:textId="77777777" w:rsidR="00CB1BE0" w:rsidRDefault="00A73DA0">
      <w:pPr>
        <w:pStyle w:val="TOC8"/>
        <w:rPr>
          <w:rFonts w:asciiTheme="minorHAnsi" w:eastAsiaTheme="minorEastAsia" w:hAnsiTheme="minorHAnsi"/>
          <w:szCs w:val="22"/>
        </w:rPr>
      </w:pPr>
      <w:r>
        <w:t>31</w:t>
      </w:r>
      <w:r>
        <w:rPr>
          <w:snapToGrid w:val="0"/>
        </w:rPr>
        <w:t>.</w:t>
      </w:r>
      <w:r>
        <w:rPr>
          <w:snapToGrid w:val="0"/>
        </w:rPr>
        <w:tab/>
        <w:t>Possession of things intended to inflict cruelty</w:t>
      </w:r>
      <w:r>
        <w:tab/>
      </w:r>
      <w:r>
        <w:fldChar w:fldCharType="begin"/>
      </w:r>
      <w:r>
        <w:instrText xml:space="preserve"> PAGEREF _Toc3299637 \h </w:instrText>
      </w:r>
      <w:r>
        <w:fldChar w:fldCharType="separate"/>
      </w:r>
      <w:r>
        <w:t>22</w:t>
      </w:r>
      <w:r>
        <w:fldChar w:fldCharType="end"/>
      </w:r>
    </w:p>
    <w:p w14:paraId="397EBE27" w14:textId="77777777" w:rsidR="00CB1BE0" w:rsidRDefault="00A73DA0">
      <w:pPr>
        <w:pStyle w:val="TOC8"/>
        <w:rPr>
          <w:rFonts w:asciiTheme="minorHAnsi" w:eastAsiaTheme="minorEastAsia" w:hAnsiTheme="minorHAnsi"/>
          <w:szCs w:val="22"/>
        </w:rPr>
      </w:pPr>
      <w:r>
        <w:t>32</w:t>
      </w:r>
      <w:r>
        <w:rPr>
          <w:snapToGrid w:val="0"/>
        </w:rPr>
        <w:t>.</w:t>
      </w:r>
      <w:r>
        <w:rPr>
          <w:snapToGrid w:val="0"/>
        </w:rPr>
        <w:tab/>
        <w:t>Shooting, hunting or fighting captive animals</w:t>
      </w:r>
      <w:r>
        <w:tab/>
      </w:r>
      <w:r>
        <w:fldChar w:fldCharType="begin"/>
      </w:r>
      <w:r>
        <w:instrText xml:space="preserve"> PAGEREF _Toc3299638 \h </w:instrText>
      </w:r>
      <w:r>
        <w:fldChar w:fldCharType="separate"/>
      </w:r>
      <w:r>
        <w:t>23</w:t>
      </w:r>
      <w:r>
        <w:fldChar w:fldCharType="end"/>
      </w:r>
    </w:p>
    <w:p w14:paraId="4E51AA4B" w14:textId="77777777" w:rsidR="00CB1BE0" w:rsidRDefault="00A73DA0">
      <w:pPr>
        <w:pStyle w:val="TOC2"/>
        <w:tabs>
          <w:tab w:val="right" w:leader="dot" w:pos="7077"/>
        </w:tabs>
        <w:rPr>
          <w:rFonts w:asciiTheme="minorHAnsi" w:eastAsiaTheme="minorEastAsia" w:hAnsiTheme="minorHAnsi"/>
          <w:b w:val="0"/>
          <w:sz w:val="22"/>
          <w:szCs w:val="22"/>
        </w:rPr>
      </w:pPr>
      <w:r>
        <w:t>Part 4 — Inspectors</w:t>
      </w:r>
    </w:p>
    <w:p w14:paraId="2DFEEE11" w14:textId="77777777" w:rsidR="00CB1BE0" w:rsidRDefault="00A73DA0">
      <w:pPr>
        <w:pStyle w:val="TOC4"/>
        <w:tabs>
          <w:tab w:val="right" w:leader="dot" w:pos="7077"/>
        </w:tabs>
        <w:rPr>
          <w:rFonts w:asciiTheme="minorHAnsi" w:eastAsiaTheme="minorEastAsia" w:hAnsiTheme="minorHAnsi"/>
          <w:b w:val="0"/>
          <w:szCs w:val="22"/>
        </w:rPr>
      </w:pPr>
      <w:r>
        <w:t>Division 1 — Appointment of inspectors</w:t>
      </w:r>
    </w:p>
    <w:p w14:paraId="27FFCE74" w14:textId="77777777" w:rsidR="00CB1BE0" w:rsidRDefault="00A73DA0">
      <w:pPr>
        <w:pStyle w:val="TOC8"/>
        <w:rPr>
          <w:rFonts w:asciiTheme="minorHAnsi" w:eastAsiaTheme="minorEastAsia" w:hAnsiTheme="minorHAnsi"/>
          <w:szCs w:val="22"/>
        </w:rPr>
      </w:pPr>
      <w:r>
        <w:t>33</w:t>
      </w:r>
      <w:r>
        <w:rPr>
          <w:snapToGrid w:val="0"/>
        </w:rPr>
        <w:t>.</w:t>
      </w:r>
      <w:r>
        <w:rPr>
          <w:snapToGrid w:val="0"/>
        </w:rPr>
        <w:tab/>
        <w:t>Appointment of general inspectors</w:t>
      </w:r>
      <w:r>
        <w:tab/>
      </w:r>
      <w:r>
        <w:fldChar w:fldCharType="begin"/>
      </w:r>
      <w:r>
        <w:instrText xml:space="preserve"> PAGEREF _Toc3299641 \h </w:instrText>
      </w:r>
      <w:r>
        <w:fldChar w:fldCharType="separate"/>
      </w:r>
      <w:r>
        <w:t>25</w:t>
      </w:r>
      <w:r>
        <w:fldChar w:fldCharType="end"/>
      </w:r>
    </w:p>
    <w:p w14:paraId="1BA00E89" w14:textId="77777777" w:rsidR="00CB1BE0" w:rsidRDefault="00A73DA0">
      <w:pPr>
        <w:pStyle w:val="TOC8"/>
        <w:rPr>
          <w:rFonts w:asciiTheme="minorHAnsi" w:eastAsiaTheme="minorEastAsia" w:hAnsiTheme="minorHAnsi"/>
          <w:szCs w:val="22"/>
        </w:rPr>
      </w:pPr>
      <w:r>
        <w:t>34</w:t>
      </w:r>
      <w:r>
        <w:rPr>
          <w:snapToGrid w:val="0"/>
        </w:rPr>
        <w:t>.</w:t>
      </w:r>
      <w:r>
        <w:rPr>
          <w:snapToGrid w:val="0"/>
        </w:rPr>
        <w:tab/>
        <w:t>Appointment of scientific inspectors</w:t>
      </w:r>
      <w:r>
        <w:tab/>
      </w:r>
      <w:r>
        <w:fldChar w:fldCharType="begin"/>
      </w:r>
      <w:r>
        <w:instrText xml:space="preserve"> PAGEREF _Toc3299642 \h </w:instrText>
      </w:r>
      <w:r>
        <w:fldChar w:fldCharType="separate"/>
      </w:r>
      <w:r>
        <w:t>26</w:t>
      </w:r>
      <w:r>
        <w:fldChar w:fldCharType="end"/>
      </w:r>
    </w:p>
    <w:p w14:paraId="665A61CD" w14:textId="77777777" w:rsidR="00CB1BE0" w:rsidRDefault="00A73DA0">
      <w:pPr>
        <w:pStyle w:val="TOC8"/>
        <w:rPr>
          <w:rFonts w:asciiTheme="minorHAnsi" w:eastAsiaTheme="minorEastAsia" w:hAnsiTheme="minorHAnsi"/>
          <w:szCs w:val="22"/>
        </w:rPr>
      </w:pPr>
      <w:r>
        <w:t>35</w:t>
      </w:r>
      <w:r>
        <w:rPr>
          <w:snapToGrid w:val="0"/>
        </w:rPr>
        <w:t>.</w:t>
      </w:r>
      <w:r>
        <w:rPr>
          <w:snapToGrid w:val="0"/>
        </w:rPr>
        <w:tab/>
        <w:t>Restricted appointments</w:t>
      </w:r>
      <w:r>
        <w:tab/>
      </w:r>
      <w:r>
        <w:fldChar w:fldCharType="begin"/>
      </w:r>
      <w:r>
        <w:instrText xml:space="preserve"> PAGEREF _Toc3299643 \h </w:instrText>
      </w:r>
      <w:r>
        <w:fldChar w:fldCharType="separate"/>
      </w:r>
      <w:r>
        <w:t>26</w:t>
      </w:r>
      <w:r>
        <w:fldChar w:fldCharType="end"/>
      </w:r>
    </w:p>
    <w:p w14:paraId="3466F2FB" w14:textId="77777777" w:rsidR="00CB1BE0" w:rsidRDefault="00A73DA0">
      <w:pPr>
        <w:pStyle w:val="TOC8"/>
        <w:rPr>
          <w:rFonts w:asciiTheme="minorHAnsi" w:eastAsiaTheme="minorEastAsia" w:hAnsiTheme="minorHAnsi"/>
          <w:szCs w:val="22"/>
        </w:rPr>
      </w:pPr>
      <w:r>
        <w:t>36</w:t>
      </w:r>
      <w:r>
        <w:rPr>
          <w:snapToGrid w:val="0"/>
        </w:rPr>
        <w:t>.</w:t>
      </w:r>
      <w:r>
        <w:rPr>
          <w:snapToGrid w:val="0"/>
        </w:rPr>
        <w:tab/>
        <w:t>Identification card</w:t>
      </w:r>
      <w:r>
        <w:tab/>
      </w:r>
      <w:r>
        <w:fldChar w:fldCharType="begin"/>
      </w:r>
      <w:r>
        <w:instrText xml:space="preserve"> PAGEREF _Toc3299644 \h </w:instrText>
      </w:r>
      <w:r>
        <w:fldChar w:fldCharType="separate"/>
      </w:r>
      <w:r>
        <w:t>28</w:t>
      </w:r>
      <w:r>
        <w:fldChar w:fldCharType="end"/>
      </w:r>
    </w:p>
    <w:p w14:paraId="6C84442C" w14:textId="77777777" w:rsidR="00CB1BE0" w:rsidRDefault="00A73DA0">
      <w:pPr>
        <w:pStyle w:val="TOC4"/>
        <w:tabs>
          <w:tab w:val="right" w:leader="dot" w:pos="7077"/>
        </w:tabs>
        <w:rPr>
          <w:rFonts w:asciiTheme="minorHAnsi" w:eastAsiaTheme="minorEastAsia" w:hAnsiTheme="minorHAnsi"/>
          <w:b w:val="0"/>
          <w:szCs w:val="22"/>
        </w:rPr>
      </w:pPr>
      <w:r>
        <w:t>Division 2</w:t>
      </w:r>
      <w:r>
        <w:rPr>
          <w:snapToGrid w:val="0"/>
        </w:rPr>
        <w:t> — </w:t>
      </w:r>
      <w:r>
        <w:t>Functions and powers of inspectors</w:t>
      </w:r>
    </w:p>
    <w:p w14:paraId="293846A5" w14:textId="77777777" w:rsidR="00CB1BE0" w:rsidRDefault="00A73DA0">
      <w:pPr>
        <w:pStyle w:val="TOC8"/>
        <w:rPr>
          <w:rFonts w:asciiTheme="minorHAnsi" w:eastAsiaTheme="minorEastAsia" w:hAnsiTheme="minorHAnsi"/>
          <w:szCs w:val="22"/>
        </w:rPr>
      </w:pPr>
      <w:r>
        <w:t>37</w:t>
      </w:r>
      <w:r>
        <w:rPr>
          <w:snapToGrid w:val="0"/>
        </w:rPr>
        <w:t>.</w:t>
      </w:r>
      <w:r>
        <w:rPr>
          <w:snapToGrid w:val="0"/>
        </w:rPr>
        <w:tab/>
        <w:t>Functions and powers of inspectors</w:t>
      </w:r>
      <w:r>
        <w:tab/>
      </w:r>
      <w:r>
        <w:fldChar w:fldCharType="begin"/>
      </w:r>
      <w:r>
        <w:instrText xml:space="preserve"> PAGEREF _Toc3299646 \h </w:instrText>
      </w:r>
      <w:r>
        <w:fldChar w:fldCharType="separate"/>
      </w:r>
      <w:r>
        <w:t>28</w:t>
      </w:r>
      <w:r>
        <w:fldChar w:fldCharType="end"/>
      </w:r>
    </w:p>
    <w:p w14:paraId="6EFAE8C0" w14:textId="77777777" w:rsidR="00CB1BE0" w:rsidRDefault="00A73DA0">
      <w:pPr>
        <w:pStyle w:val="TOC8"/>
        <w:rPr>
          <w:rFonts w:asciiTheme="minorHAnsi" w:eastAsiaTheme="minorEastAsia" w:hAnsiTheme="minorHAnsi"/>
          <w:szCs w:val="22"/>
        </w:rPr>
      </w:pPr>
      <w:r>
        <w:t>38</w:t>
      </w:r>
      <w:r>
        <w:rPr>
          <w:snapToGrid w:val="0"/>
        </w:rPr>
        <w:t>.</w:t>
      </w:r>
      <w:r>
        <w:rPr>
          <w:snapToGrid w:val="0"/>
        </w:rPr>
        <w:tab/>
        <w:t>Power to enter a place</w:t>
      </w:r>
      <w:r>
        <w:tab/>
      </w:r>
      <w:r>
        <w:fldChar w:fldCharType="begin"/>
      </w:r>
      <w:r>
        <w:instrText xml:space="preserve"> PAGEREF _Toc3299647 \h </w:instrText>
      </w:r>
      <w:r>
        <w:fldChar w:fldCharType="separate"/>
      </w:r>
      <w:r>
        <w:t>29</w:t>
      </w:r>
      <w:r>
        <w:fldChar w:fldCharType="end"/>
      </w:r>
    </w:p>
    <w:p w14:paraId="2AC01286" w14:textId="77777777" w:rsidR="00CB1BE0" w:rsidRDefault="00A73DA0">
      <w:pPr>
        <w:pStyle w:val="TOC8"/>
        <w:rPr>
          <w:rFonts w:asciiTheme="minorHAnsi" w:eastAsiaTheme="minorEastAsia" w:hAnsiTheme="minorHAnsi"/>
          <w:szCs w:val="22"/>
        </w:rPr>
      </w:pPr>
      <w:r>
        <w:t>39</w:t>
      </w:r>
      <w:r>
        <w:rPr>
          <w:snapToGrid w:val="0"/>
        </w:rPr>
        <w:t>.</w:t>
      </w:r>
      <w:r>
        <w:rPr>
          <w:snapToGrid w:val="0"/>
        </w:rPr>
        <w:tab/>
        <w:t>Power to enter vehicles</w:t>
      </w:r>
      <w:r>
        <w:tab/>
      </w:r>
      <w:r>
        <w:fldChar w:fldCharType="begin"/>
      </w:r>
      <w:r>
        <w:instrText xml:space="preserve"> PAGEREF _Toc3299648 \h </w:instrText>
      </w:r>
      <w:r>
        <w:fldChar w:fldCharType="separate"/>
      </w:r>
      <w:r>
        <w:t>30</w:t>
      </w:r>
      <w:r>
        <w:fldChar w:fldCharType="end"/>
      </w:r>
    </w:p>
    <w:p w14:paraId="2593736D" w14:textId="77777777" w:rsidR="00CB1BE0" w:rsidRDefault="00A73DA0">
      <w:pPr>
        <w:pStyle w:val="TOC8"/>
        <w:rPr>
          <w:rFonts w:asciiTheme="minorHAnsi" w:eastAsiaTheme="minorEastAsia" w:hAnsiTheme="minorHAnsi"/>
          <w:szCs w:val="22"/>
        </w:rPr>
      </w:pPr>
      <w:r>
        <w:lastRenderedPageBreak/>
        <w:t>40</w:t>
      </w:r>
      <w:r>
        <w:rPr>
          <w:snapToGrid w:val="0"/>
        </w:rPr>
        <w:t>.</w:t>
      </w:r>
      <w:r>
        <w:rPr>
          <w:snapToGrid w:val="0"/>
        </w:rPr>
        <w:tab/>
        <w:t>Care of animals</w:t>
      </w:r>
      <w:r>
        <w:tab/>
      </w:r>
      <w:r>
        <w:fldChar w:fldCharType="begin"/>
      </w:r>
      <w:r>
        <w:instrText xml:space="preserve"> PAGEREF _Toc3299649 \h </w:instrText>
      </w:r>
      <w:r>
        <w:fldChar w:fldCharType="separate"/>
      </w:r>
      <w:r>
        <w:t>31</w:t>
      </w:r>
      <w:r>
        <w:fldChar w:fldCharType="end"/>
      </w:r>
    </w:p>
    <w:p w14:paraId="24BFE0C9" w14:textId="77777777" w:rsidR="00CB1BE0" w:rsidRDefault="00A73DA0">
      <w:pPr>
        <w:pStyle w:val="TOC8"/>
        <w:rPr>
          <w:rFonts w:asciiTheme="minorHAnsi" w:eastAsiaTheme="minorEastAsia" w:hAnsiTheme="minorHAnsi"/>
          <w:szCs w:val="22"/>
        </w:rPr>
      </w:pPr>
      <w:r>
        <w:t>41</w:t>
      </w:r>
      <w:r>
        <w:rPr>
          <w:snapToGrid w:val="0"/>
        </w:rPr>
        <w:t>.</w:t>
      </w:r>
      <w:r>
        <w:rPr>
          <w:snapToGrid w:val="0"/>
        </w:rPr>
        <w:tab/>
        <w:t>Humane destruction of animals</w:t>
      </w:r>
      <w:r>
        <w:tab/>
      </w:r>
      <w:r>
        <w:fldChar w:fldCharType="begin"/>
      </w:r>
      <w:r>
        <w:instrText xml:space="preserve"> PAGEREF _Toc3299650 \h </w:instrText>
      </w:r>
      <w:r>
        <w:fldChar w:fldCharType="separate"/>
      </w:r>
      <w:r>
        <w:t>31</w:t>
      </w:r>
      <w:r>
        <w:fldChar w:fldCharType="end"/>
      </w:r>
    </w:p>
    <w:p w14:paraId="701F3DBB" w14:textId="77777777" w:rsidR="00CB1BE0" w:rsidRDefault="00A73DA0">
      <w:pPr>
        <w:pStyle w:val="TOC8"/>
        <w:rPr>
          <w:rFonts w:asciiTheme="minorHAnsi" w:eastAsiaTheme="minorEastAsia" w:hAnsiTheme="minorHAnsi"/>
          <w:szCs w:val="22"/>
        </w:rPr>
      </w:pPr>
      <w:r>
        <w:t>42</w:t>
      </w:r>
      <w:r>
        <w:rPr>
          <w:snapToGrid w:val="0"/>
        </w:rPr>
        <w:t>.</w:t>
      </w:r>
      <w:r>
        <w:rPr>
          <w:snapToGrid w:val="0"/>
        </w:rPr>
        <w:tab/>
        <w:t>Seizure of animals</w:t>
      </w:r>
      <w:r>
        <w:tab/>
      </w:r>
      <w:r>
        <w:fldChar w:fldCharType="begin"/>
      </w:r>
      <w:r>
        <w:instrText xml:space="preserve"> PAGEREF _Toc3299651 \h </w:instrText>
      </w:r>
      <w:r>
        <w:fldChar w:fldCharType="separate"/>
      </w:r>
      <w:r>
        <w:t>32</w:t>
      </w:r>
      <w:r>
        <w:fldChar w:fldCharType="end"/>
      </w:r>
    </w:p>
    <w:p w14:paraId="79903068" w14:textId="77777777" w:rsidR="00CB1BE0" w:rsidRDefault="00A73DA0">
      <w:pPr>
        <w:pStyle w:val="TOC8"/>
        <w:rPr>
          <w:rFonts w:asciiTheme="minorHAnsi" w:eastAsiaTheme="minorEastAsia" w:hAnsiTheme="minorHAnsi"/>
          <w:szCs w:val="22"/>
        </w:rPr>
      </w:pPr>
      <w:r>
        <w:t>43</w:t>
      </w:r>
      <w:r>
        <w:rPr>
          <w:snapToGrid w:val="0"/>
        </w:rPr>
        <w:t>.</w:t>
      </w:r>
      <w:r>
        <w:rPr>
          <w:snapToGrid w:val="0"/>
        </w:rPr>
        <w:tab/>
        <w:t>Seizure of other property</w:t>
      </w:r>
      <w:r>
        <w:tab/>
      </w:r>
      <w:r>
        <w:fldChar w:fldCharType="begin"/>
      </w:r>
      <w:r>
        <w:instrText xml:space="preserve"> PAGEREF _Toc3299652 \h </w:instrText>
      </w:r>
      <w:r>
        <w:fldChar w:fldCharType="separate"/>
      </w:r>
      <w:r>
        <w:t>32</w:t>
      </w:r>
      <w:r>
        <w:fldChar w:fldCharType="end"/>
      </w:r>
    </w:p>
    <w:p w14:paraId="2B9E0131" w14:textId="77777777" w:rsidR="00CB1BE0" w:rsidRDefault="00A73DA0">
      <w:pPr>
        <w:pStyle w:val="TOC8"/>
        <w:rPr>
          <w:rFonts w:asciiTheme="minorHAnsi" w:eastAsiaTheme="minorEastAsia" w:hAnsiTheme="minorHAnsi"/>
          <w:szCs w:val="22"/>
        </w:rPr>
      </w:pPr>
      <w:r>
        <w:t>44</w:t>
      </w:r>
      <w:r>
        <w:rPr>
          <w:snapToGrid w:val="0"/>
        </w:rPr>
        <w:t>.</w:t>
      </w:r>
      <w:r>
        <w:rPr>
          <w:snapToGrid w:val="0"/>
        </w:rPr>
        <w:tab/>
        <w:t>Dealing with seized property</w:t>
      </w:r>
      <w:r>
        <w:tab/>
      </w:r>
      <w:r>
        <w:fldChar w:fldCharType="begin"/>
      </w:r>
      <w:r>
        <w:instrText xml:space="preserve"> PAGEREF _Toc3299653 \h </w:instrText>
      </w:r>
      <w:r>
        <w:fldChar w:fldCharType="separate"/>
      </w:r>
      <w:r>
        <w:t>33</w:t>
      </w:r>
      <w:r>
        <w:fldChar w:fldCharType="end"/>
      </w:r>
    </w:p>
    <w:p w14:paraId="67A06E92" w14:textId="77777777" w:rsidR="00CB1BE0" w:rsidRDefault="00A73DA0">
      <w:pPr>
        <w:pStyle w:val="TOC8"/>
        <w:rPr>
          <w:rFonts w:asciiTheme="minorHAnsi" w:eastAsiaTheme="minorEastAsia" w:hAnsiTheme="minorHAnsi"/>
          <w:szCs w:val="22"/>
        </w:rPr>
      </w:pPr>
      <w:r>
        <w:t>45.</w:t>
      </w:r>
      <w:r>
        <w:tab/>
        <w:t>Dealing with seized fauna</w:t>
      </w:r>
      <w:r>
        <w:tab/>
      </w:r>
      <w:r>
        <w:fldChar w:fldCharType="begin"/>
      </w:r>
      <w:r>
        <w:instrText xml:space="preserve"> PAGEREF _Toc3299654 \h </w:instrText>
      </w:r>
      <w:r>
        <w:fldChar w:fldCharType="separate"/>
      </w:r>
      <w:r>
        <w:t>34</w:t>
      </w:r>
      <w:r>
        <w:fldChar w:fldCharType="end"/>
      </w:r>
    </w:p>
    <w:p w14:paraId="10BEB29B" w14:textId="77777777" w:rsidR="00CB1BE0" w:rsidRDefault="00A73DA0">
      <w:pPr>
        <w:pStyle w:val="TOC8"/>
        <w:rPr>
          <w:rFonts w:asciiTheme="minorHAnsi" w:eastAsiaTheme="minorEastAsia" w:hAnsiTheme="minorHAnsi"/>
          <w:szCs w:val="22"/>
        </w:rPr>
      </w:pPr>
      <w:r>
        <w:t>46</w:t>
      </w:r>
      <w:r>
        <w:rPr>
          <w:snapToGrid w:val="0"/>
        </w:rPr>
        <w:t>.</w:t>
      </w:r>
      <w:r>
        <w:rPr>
          <w:snapToGrid w:val="0"/>
        </w:rPr>
        <w:tab/>
        <w:t>Power to require information</w:t>
      </w:r>
      <w:r>
        <w:tab/>
      </w:r>
      <w:r>
        <w:fldChar w:fldCharType="begin"/>
      </w:r>
      <w:r>
        <w:instrText xml:space="preserve"> PAGEREF _Toc3299655 \h </w:instrText>
      </w:r>
      <w:r>
        <w:fldChar w:fldCharType="separate"/>
      </w:r>
      <w:r>
        <w:t>35</w:t>
      </w:r>
      <w:r>
        <w:fldChar w:fldCharType="end"/>
      </w:r>
    </w:p>
    <w:p w14:paraId="7ED6966F" w14:textId="77777777" w:rsidR="00CB1BE0" w:rsidRDefault="00A73DA0">
      <w:pPr>
        <w:pStyle w:val="TOC8"/>
        <w:rPr>
          <w:rFonts w:asciiTheme="minorHAnsi" w:eastAsiaTheme="minorEastAsia" w:hAnsiTheme="minorHAnsi"/>
          <w:szCs w:val="22"/>
        </w:rPr>
      </w:pPr>
      <w:r>
        <w:t>47</w:t>
      </w:r>
      <w:r>
        <w:rPr>
          <w:snapToGrid w:val="0"/>
        </w:rPr>
        <w:t>.</w:t>
      </w:r>
      <w:r>
        <w:rPr>
          <w:snapToGrid w:val="0"/>
        </w:rPr>
        <w:tab/>
        <w:t>Other powers of inspectors</w:t>
      </w:r>
      <w:r>
        <w:tab/>
      </w:r>
      <w:r>
        <w:fldChar w:fldCharType="begin"/>
      </w:r>
      <w:r>
        <w:instrText xml:space="preserve"> PAGEREF _Toc3299656 \h </w:instrText>
      </w:r>
      <w:r>
        <w:fldChar w:fldCharType="separate"/>
      </w:r>
      <w:r>
        <w:t>35</w:t>
      </w:r>
      <w:r>
        <w:fldChar w:fldCharType="end"/>
      </w:r>
    </w:p>
    <w:p w14:paraId="09560E06" w14:textId="77777777" w:rsidR="00CB1BE0" w:rsidRDefault="00A73DA0">
      <w:pPr>
        <w:pStyle w:val="TOC8"/>
        <w:rPr>
          <w:rFonts w:asciiTheme="minorHAnsi" w:eastAsiaTheme="minorEastAsia" w:hAnsiTheme="minorHAnsi"/>
          <w:szCs w:val="22"/>
        </w:rPr>
      </w:pPr>
      <w:r>
        <w:t>48.</w:t>
      </w:r>
      <w:r>
        <w:tab/>
        <w:t>Performance of an inspector’s functions</w:t>
      </w:r>
      <w:r>
        <w:tab/>
      </w:r>
      <w:r>
        <w:fldChar w:fldCharType="begin"/>
      </w:r>
      <w:r>
        <w:instrText xml:space="preserve"> PAGEREF _Toc3299657 \h </w:instrText>
      </w:r>
      <w:r>
        <w:fldChar w:fldCharType="separate"/>
      </w:r>
      <w:r>
        <w:t>36</w:t>
      </w:r>
      <w:r>
        <w:fldChar w:fldCharType="end"/>
      </w:r>
    </w:p>
    <w:p w14:paraId="4564ACA9" w14:textId="77777777" w:rsidR="00CB1BE0" w:rsidRDefault="00A73DA0">
      <w:pPr>
        <w:pStyle w:val="TOC4"/>
        <w:tabs>
          <w:tab w:val="right" w:leader="dot" w:pos="7077"/>
        </w:tabs>
        <w:rPr>
          <w:rFonts w:asciiTheme="minorHAnsi" w:eastAsiaTheme="minorEastAsia" w:hAnsiTheme="minorHAnsi"/>
          <w:b w:val="0"/>
          <w:szCs w:val="22"/>
        </w:rPr>
      </w:pPr>
      <w:r>
        <w:t>Division 3</w:t>
      </w:r>
      <w:r>
        <w:rPr>
          <w:snapToGrid w:val="0"/>
        </w:rPr>
        <w:t> — </w:t>
      </w:r>
      <w:r>
        <w:t>Additional powers of scientific inspectors</w:t>
      </w:r>
    </w:p>
    <w:p w14:paraId="424096E0" w14:textId="77777777" w:rsidR="00CB1BE0" w:rsidRDefault="00A73DA0">
      <w:pPr>
        <w:pStyle w:val="TOC8"/>
        <w:rPr>
          <w:rFonts w:asciiTheme="minorHAnsi" w:eastAsiaTheme="minorEastAsia" w:hAnsiTheme="minorHAnsi"/>
          <w:szCs w:val="22"/>
        </w:rPr>
      </w:pPr>
      <w:r>
        <w:t>49</w:t>
      </w:r>
      <w:r>
        <w:rPr>
          <w:snapToGrid w:val="0"/>
        </w:rPr>
        <w:t>.</w:t>
      </w:r>
      <w:r>
        <w:rPr>
          <w:snapToGrid w:val="0"/>
        </w:rPr>
        <w:tab/>
        <w:t>Direction to suspend use and referral to animal ethics committee</w:t>
      </w:r>
      <w:r>
        <w:tab/>
      </w:r>
      <w:r>
        <w:fldChar w:fldCharType="begin"/>
      </w:r>
      <w:r>
        <w:instrText xml:space="preserve"> PAGEREF _Toc3299659 \h </w:instrText>
      </w:r>
      <w:r>
        <w:fldChar w:fldCharType="separate"/>
      </w:r>
      <w:r>
        <w:t>37</w:t>
      </w:r>
      <w:r>
        <w:fldChar w:fldCharType="end"/>
      </w:r>
    </w:p>
    <w:p w14:paraId="42E8F427" w14:textId="77777777" w:rsidR="00CB1BE0" w:rsidRDefault="00A73DA0">
      <w:pPr>
        <w:pStyle w:val="TOC8"/>
        <w:rPr>
          <w:rFonts w:asciiTheme="minorHAnsi" w:eastAsiaTheme="minorEastAsia" w:hAnsiTheme="minorHAnsi"/>
          <w:szCs w:val="22"/>
        </w:rPr>
      </w:pPr>
      <w:r>
        <w:t>50</w:t>
      </w:r>
      <w:r>
        <w:rPr>
          <w:snapToGrid w:val="0"/>
        </w:rPr>
        <w:t>.</w:t>
      </w:r>
      <w:r>
        <w:rPr>
          <w:snapToGrid w:val="0"/>
        </w:rPr>
        <w:tab/>
        <w:t>Directions to licensees and their staff</w:t>
      </w:r>
      <w:r>
        <w:tab/>
      </w:r>
      <w:r>
        <w:fldChar w:fldCharType="begin"/>
      </w:r>
      <w:r>
        <w:instrText xml:space="preserve"> PAGEREF _Toc3299660 \h </w:instrText>
      </w:r>
      <w:r>
        <w:fldChar w:fldCharType="separate"/>
      </w:r>
      <w:r>
        <w:t>38</w:t>
      </w:r>
      <w:r>
        <w:fldChar w:fldCharType="end"/>
      </w:r>
    </w:p>
    <w:p w14:paraId="7DEB61C4" w14:textId="77777777" w:rsidR="00CB1BE0" w:rsidRDefault="00A73DA0">
      <w:pPr>
        <w:pStyle w:val="TOC8"/>
        <w:rPr>
          <w:rFonts w:asciiTheme="minorHAnsi" w:eastAsiaTheme="minorEastAsia" w:hAnsiTheme="minorHAnsi"/>
          <w:szCs w:val="22"/>
        </w:rPr>
      </w:pPr>
      <w:r>
        <w:t>51</w:t>
      </w:r>
      <w:r>
        <w:rPr>
          <w:snapToGrid w:val="0"/>
        </w:rPr>
        <w:t>.</w:t>
      </w:r>
      <w:r>
        <w:rPr>
          <w:snapToGrid w:val="0"/>
        </w:rPr>
        <w:tab/>
        <w:t>Power to require information</w:t>
      </w:r>
      <w:r>
        <w:tab/>
      </w:r>
      <w:r>
        <w:fldChar w:fldCharType="begin"/>
      </w:r>
      <w:r>
        <w:instrText xml:space="preserve"> PAGEREF _Toc3299661 \h </w:instrText>
      </w:r>
      <w:r>
        <w:fldChar w:fldCharType="separate"/>
      </w:r>
      <w:r>
        <w:t>39</w:t>
      </w:r>
      <w:r>
        <w:fldChar w:fldCharType="end"/>
      </w:r>
    </w:p>
    <w:p w14:paraId="4A12A818" w14:textId="77777777" w:rsidR="00CB1BE0" w:rsidRDefault="00A73DA0">
      <w:pPr>
        <w:pStyle w:val="TOC8"/>
        <w:rPr>
          <w:rFonts w:asciiTheme="minorHAnsi" w:eastAsiaTheme="minorEastAsia" w:hAnsiTheme="minorHAnsi"/>
          <w:szCs w:val="22"/>
        </w:rPr>
      </w:pPr>
      <w:r>
        <w:t>52</w:t>
      </w:r>
      <w:r>
        <w:rPr>
          <w:snapToGrid w:val="0"/>
        </w:rPr>
        <w:t>.</w:t>
      </w:r>
      <w:r>
        <w:rPr>
          <w:snapToGrid w:val="0"/>
        </w:rPr>
        <w:tab/>
        <w:t>Advice regarding licensing matters</w:t>
      </w:r>
      <w:r>
        <w:tab/>
      </w:r>
      <w:r>
        <w:fldChar w:fldCharType="begin"/>
      </w:r>
      <w:r>
        <w:instrText xml:space="preserve"> PAGEREF _Toc3299662 \h </w:instrText>
      </w:r>
      <w:r>
        <w:fldChar w:fldCharType="separate"/>
      </w:r>
      <w:r>
        <w:t>40</w:t>
      </w:r>
      <w:r>
        <w:fldChar w:fldCharType="end"/>
      </w:r>
    </w:p>
    <w:p w14:paraId="48C77F5A" w14:textId="77777777" w:rsidR="00CB1BE0" w:rsidRDefault="00A73DA0">
      <w:pPr>
        <w:pStyle w:val="TOC8"/>
        <w:rPr>
          <w:rFonts w:asciiTheme="minorHAnsi" w:eastAsiaTheme="minorEastAsia" w:hAnsiTheme="minorHAnsi"/>
          <w:szCs w:val="22"/>
        </w:rPr>
      </w:pPr>
      <w:r>
        <w:t>53</w:t>
      </w:r>
      <w:r>
        <w:rPr>
          <w:snapToGrid w:val="0"/>
        </w:rPr>
        <w:t>.</w:t>
      </w:r>
      <w:r>
        <w:rPr>
          <w:snapToGrid w:val="0"/>
        </w:rPr>
        <w:tab/>
        <w:t>Attendance at meetings of animal ethics committees</w:t>
      </w:r>
      <w:r>
        <w:tab/>
      </w:r>
      <w:r>
        <w:fldChar w:fldCharType="begin"/>
      </w:r>
      <w:r>
        <w:instrText xml:space="preserve"> PAGEREF _Toc3299663 \h </w:instrText>
      </w:r>
      <w:r>
        <w:fldChar w:fldCharType="separate"/>
      </w:r>
      <w:r>
        <w:t>40</w:t>
      </w:r>
      <w:r>
        <w:fldChar w:fldCharType="end"/>
      </w:r>
    </w:p>
    <w:p w14:paraId="286D8959" w14:textId="77777777" w:rsidR="00CB1BE0" w:rsidRDefault="00A73DA0">
      <w:pPr>
        <w:pStyle w:val="TOC2"/>
        <w:tabs>
          <w:tab w:val="right" w:leader="dot" w:pos="7077"/>
        </w:tabs>
        <w:rPr>
          <w:rFonts w:asciiTheme="minorHAnsi" w:eastAsiaTheme="minorEastAsia" w:hAnsiTheme="minorHAnsi"/>
          <w:b w:val="0"/>
          <w:sz w:val="22"/>
          <w:szCs w:val="22"/>
        </w:rPr>
      </w:pPr>
      <w:r>
        <w:t>Part 5 — Enforcement</w:t>
      </w:r>
    </w:p>
    <w:p w14:paraId="0D3AD328" w14:textId="77777777" w:rsidR="00CB1BE0" w:rsidRDefault="00A73DA0">
      <w:pPr>
        <w:pStyle w:val="TOC4"/>
        <w:tabs>
          <w:tab w:val="right" w:leader="dot" w:pos="7077"/>
        </w:tabs>
        <w:rPr>
          <w:rFonts w:asciiTheme="minorHAnsi" w:eastAsiaTheme="minorEastAsia" w:hAnsiTheme="minorHAnsi"/>
          <w:b w:val="0"/>
          <w:szCs w:val="22"/>
        </w:rPr>
      </w:pPr>
      <w:r>
        <w:t>Division 1 — Additional court orders</w:t>
      </w:r>
    </w:p>
    <w:p w14:paraId="24C3655F" w14:textId="77777777" w:rsidR="00CB1BE0" w:rsidRDefault="00A73DA0">
      <w:pPr>
        <w:pStyle w:val="TOC8"/>
        <w:rPr>
          <w:rFonts w:asciiTheme="minorHAnsi" w:eastAsiaTheme="minorEastAsia" w:hAnsiTheme="minorHAnsi"/>
          <w:szCs w:val="22"/>
        </w:rPr>
      </w:pPr>
      <w:r>
        <w:t>54.</w:t>
      </w:r>
      <w:r>
        <w:tab/>
        <w:t>Court may order a post mortem</w:t>
      </w:r>
      <w:r>
        <w:tab/>
      </w:r>
      <w:r>
        <w:fldChar w:fldCharType="begin"/>
      </w:r>
      <w:r>
        <w:instrText xml:space="preserve"> PAGEREF _Toc3299666 \h </w:instrText>
      </w:r>
      <w:r>
        <w:fldChar w:fldCharType="separate"/>
      </w:r>
      <w:r>
        <w:t>41</w:t>
      </w:r>
      <w:r>
        <w:fldChar w:fldCharType="end"/>
      </w:r>
    </w:p>
    <w:p w14:paraId="7714BE0E" w14:textId="77777777" w:rsidR="00CB1BE0" w:rsidRDefault="00A73DA0">
      <w:pPr>
        <w:pStyle w:val="TOC8"/>
        <w:rPr>
          <w:rFonts w:asciiTheme="minorHAnsi" w:eastAsiaTheme="minorEastAsia" w:hAnsiTheme="minorHAnsi"/>
          <w:szCs w:val="22"/>
        </w:rPr>
      </w:pPr>
      <w:r>
        <w:t>55</w:t>
      </w:r>
      <w:r>
        <w:rPr>
          <w:snapToGrid w:val="0"/>
        </w:rPr>
        <w:t>.</w:t>
      </w:r>
      <w:r>
        <w:rPr>
          <w:snapToGrid w:val="0"/>
        </w:rPr>
        <w:tab/>
        <w:t>Orders additional to penalty</w:t>
      </w:r>
      <w:r>
        <w:tab/>
      </w:r>
      <w:r>
        <w:fldChar w:fldCharType="begin"/>
      </w:r>
      <w:r>
        <w:instrText xml:space="preserve"> PAGEREF _Toc3299667 \h </w:instrText>
      </w:r>
      <w:r>
        <w:fldChar w:fldCharType="separate"/>
      </w:r>
      <w:r>
        <w:t>41</w:t>
      </w:r>
      <w:r>
        <w:fldChar w:fldCharType="end"/>
      </w:r>
    </w:p>
    <w:p w14:paraId="71CC2967" w14:textId="77777777" w:rsidR="00CB1BE0" w:rsidRDefault="00A73DA0">
      <w:pPr>
        <w:pStyle w:val="TOC8"/>
        <w:rPr>
          <w:rFonts w:asciiTheme="minorHAnsi" w:eastAsiaTheme="minorEastAsia" w:hAnsiTheme="minorHAnsi"/>
          <w:szCs w:val="22"/>
        </w:rPr>
      </w:pPr>
      <w:r>
        <w:t>56</w:t>
      </w:r>
      <w:r>
        <w:rPr>
          <w:snapToGrid w:val="0"/>
        </w:rPr>
        <w:t>.</w:t>
      </w:r>
      <w:r>
        <w:rPr>
          <w:snapToGrid w:val="0"/>
        </w:rPr>
        <w:tab/>
        <w:t>Order for reimbursement of costs</w:t>
      </w:r>
      <w:r>
        <w:tab/>
      </w:r>
      <w:r>
        <w:fldChar w:fldCharType="begin"/>
      </w:r>
      <w:r>
        <w:instrText xml:space="preserve"> PAGEREF _Toc3299668 \h </w:instrText>
      </w:r>
      <w:r>
        <w:fldChar w:fldCharType="separate"/>
      </w:r>
      <w:r>
        <w:t>43</w:t>
      </w:r>
      <w:r>
        <w:fldChar w:fldCharType="end"/>
      </w:r>
    </w:p>
    <w:p w14:paraId="405D3A3F" w14:textId="77777777" w:rsidR="00CB1BE0" w:rsidRDefault="00A73DA0">
      <w:pPr>
        <w:pStyle w:val="TOC8"/>
        <w:rPr>
          <w:rFonts w:asciiTheme="minorHAnsi" w:eastAsiaTheme="minorEastAsia" w:hAnsiTheme="minorHAnsi"/>
          <w:szCs w:val="22"/>
        </w:rPr>
      </w:pPr>
      <w:r>
        <w:t>57</w:t>
      </w:r>
      <w:r>
        <w:rPr>
          <w:snapToGrid w:val="0"/>
        </w:rPr>
        <w:t>.</w:t>
      </w:r>
      <w:r>
        <w:rPr>
          <w:snapToGrid w:val="0"/>
        </w:rPr>
        <w:tab/>
        <w:t>Order for retention of seized property</w:t>
      </w:r>
      <w:r>
        <w:tab/>
      </w:r>
      <w:r>
        <w:fldChar w:fldCharType="begin"/>
      </w:r>
      <w:r>
        <w:instrText xml:space="preserve"> PAGEREF _Toc3299669 \h </w:instrText>
      </w:r>
      <w:r>
        <w:fldChar w:fldCharType="separate"/>
      </w:r>
      <w:r>
        <w:t>44</w:t>
      </w:r>
      <w:r>
        <w:fldChar w:fldCharType="end"/>
      </w:r>
    </w:p>
    <w:p w14:paraId="53905708" w14:textId="77777777" w:rsidR="00CB1BE0" w:rsidRDefault="00A73DA0">
      <w:pPr>
        <w:pStyle w:val="TOC8"/>
        <w:rPr>
          <w:rFonts w:asciiTheme="minorHAnsi" w:eastAsiaTheme="minorEastAsia" w:hAnsiTheme="minorHAnsi"/>
          <w:szCs w:val="22"/>
        </w:rPr>
      </w:pPr>
      <w:r>
        <w:t>58.</w:t>
      </w:r>
      <w:r>
        <w:tab/>
        <w:t>Costs</w:t>
      </w:r>
      <w:r>
        <w:tab/>
      </w:r>
      <w:r>
        <w:fldChar w:fldCharType="begin"/>
      </w:r>
      <w:r>
        <w:instrText xml:space="preserve"> PAGEREF _Toc3299670 \h </w:instrText>
      </w:r>
      <w:r>
        <w:fldChar w:fldCharType="separate"/>
      </w:r>
      <w:r>
        <w:t>45</w:t>
      </w:r>
      <w:r>
        <w:fldChar w:fldCharType="end"/>
      </w:r>
    </w:p>
    <w:p w14:paraId="6367A712" w14:textId="77777777" w:rsidR="00CB1BE0" w:rsidRDefault="00A73DA0">
      <w:pPr>
        <w:pStyle w:val="TOC4"/>
        <w:tabs>
          <w:tab w:val="right" w:leader="dot" w:pos="7077"/>
        </w:tabs>
        <w:rPr>
          <w:rFonts w:asciiTheme="minorHAnsi" w:eastAsiaTheme="minorEastAsia" w:hAnsiTheme="minorHAnsi"/>
          <w:b w:val="0"/>
          <w:szCs w:val="22"/>
        </w:rPr>
      </w:pPr>
      <w:r>
        <w:t>Division 2</w:t>
      </w:r>
      <w:r>
        <w:rPr>
          <w:snapToGrid w:val="0"/>
        </w:rPr>
        <w:t> — </w:t>
      </w:r>
      <w:r>
        <w:t>Warrants</w:t>
      </w:r>
    </w:p>
    <w:p w14:paraId="1A813D3A" w14:textId="77777777" w:rsidR="00CB1BE0" w:rsidRDefault="00A73DA0">
      <w:pPr>
        <w:pStyle w:val="TOC8"/>
        <w:rPr>
          <w:rFonts w:asciiTheme="minorHAnsi" w:eastAsiaTheme="minorEastAsia" w:hAnsiTheme="minorHAnsi"/>
          <w:szCs w:val="22"/>
        </w:rPr>
      </w:pPr>
      <w:r>
        <w:t>59</w:t>
      </w:r>
      <w:r>
        <w:rPr>
          <w:snapToGrid w:val="0"/>
        </w:rPr>
        <w:t>.</w:t>
      </w:r>
      <w:r>
        <w:rPr>
          <w:snapToGrid w:val="0"/>
        </w:rPr>
        <w:tab/>
        <w:t>Grounds for a search warrant</w:t>
      </w:r>
      <w:r>
        <w:tab/>
      </w:r>
      <w:r>
        <w:fldChar w:fldCharType="begin"/>
      </w:r>
      <w:r>
        <w:instrText xml:space="preserve"> PAGEREF _Toc3299672 \h </w:instrText>
      </w:r>
      <w:r>
        <w:fldChar w:fldCharType="separate"/>
      </w:r>
      <w:r>
        <w:t>45</w:t>
      </w:r>
      <w:r>
        <w:fldChar w:fldCharType="end"/>
      </w:r>
    </w:p>
    <w:p w14:paraId="6B168BD2" w14:textId="77777777" w:rsidR="00CB1BE0" w:rsidRDefault="00A73DA0">
      <w:pPr>
        <w:pStyle w:val="TOC8"/>
        <w:rPr>
          <w:rFonts w:asciiTheme="minorHAnsi" w:eastAsiaTheme="minorEastAsia" w:hAnsiTheme="minorHAnsi"/>
          <w:szCs w:val="22"/>
        </w:rPr>
      </w:pPr>
      <w:r>
        <w:t>60</w:t>
      </w:r>
      <w:r>
        <w:rPr>
          <w:snapToGrid w:val="0"/>
        </w:rPr>
        <w:t>.</w:t>
      </w:r>
      <w:r>
        <w:rPr>
          <w:snapToGrid w:val="0"/>
        </w:rPr>
        <w:tab/>
        <w:t>Grounds for a warrant to seize animal</w:t>
      </w:r>
      <w:r>
        <w:tab/>
      </w:r>
      <w:r>
        <w:fldChar w:fldCharType="begin"/>
      </w:r>
      <w:r>
        <w:instrText xml:space="preserve"> PAGEREF _Toc3299673 \h </w:instrText>
      </w:r>
      <w:r>
        <w:fldChar w:fldCharType="separate"/>
      </w:r>
      <w:r>
        <w:t>45</w:t>
      </w:r>
      <w:r>
        <w:fldChar w:fldCharType="end"/>
      </w:r>
    </w:p>
    <w:p w14:paraId="5AFEE881" w14:textId="77777777" w:rsidR="00CB1BE0" w:rsidRDefault="00A73DA0">
      <w:pPr>
        <w:pStyle w:val="TOC8"/>
        <w:rPr>
          <w:rFonts w:asciiTheme="minorHAnsi" w:eastAsiaTheme="minorEastAsia" w:hAnsiTheme="minorHAnsi"/>
          <w:szCs w:val="22"/>
        </w:rPr>
      </w:pPr>
      <w:r>
        <w:t>61</w:t>
      </w:r>
      <w:r>
        <w:rPr>
          <w:snapToGrid w:val="0"/>
        </w:rPr>
        <w:t>.</w:t>
      </w:r>
      <w:r>
        <w:rPr>
          <w:snapToGrid w:val="0"/>
        </w:rPr>
        <w:tab/>
        <w:t>Form of warrant</w:t>
      </w:r>
      <w:r>
        <w:tab/>
      </w:r>
      <w:r>
        <w:fldChar w:fldCharType="begin"/>
      </w:r>
      <w:r>
        <w:instrText xml:space="preserve"> PAGEREF _Toc3299674 \h </w:instrText>
      </w:r>
      <w:r>
        <w:fldChar w:fldCharType="separate"/>
      </w:r>
      <w:r>
        <w:t>46</w:t>
      </w:r>
      <w:r>
        <w:fldChar w:fldCharType="end"/>
      </w:r>
    </w:p>
    <w:p w14:paraId="002A8864" w14:textId="77777777" w:rsidR="00CB1BE0" w:rsidRDefault="00A73DA0">
      <w:pPr>
        <w:pStyle w:val="TOC8"/>
        <w:rPr>
          <w:rFonts w:asciiTheme="minorHAnsi" w:eastAsiaTheme="minorEastAsia" w:hAnsiTheme="minorHAnsi"/>
          <w:szCs w:val="22"/>
        </w:rPr>
      </w:pPr>
      <w:r>
        <w:t>62</w:t>
      </w:r>
      <w:r>
        <w:rPr>
          <w:snapToGrid w:val="0"/>
        </w:rPr>
        <w:t>.</w:t>
      </w:r>
      <w:r>
        <w:rPr>
          <w:snapToGrid w:val="0"/>
        </w:rPr>
        <w:tab/>
        <w:t>Urgent warrants</w:t>
      </w:r>
      <w:r>
        <w:tab/>
      </w:r>
      <w:r>
        <w:fldChar w:fldCharType="begin"/>
      </w:r>
      <w:r>
        <w:instrText xml:space="preserve"> PAGEREF _Toc3299675 \h </w:instrText>
      </w:r>
      <w:r>
        <w:fldChar w:fldCharType="separate"/>
      </w:r>
      <w:r>
        <w:t>46</w:t>
      </w:r>
      <w:r>
        <w:fldChar w:fldCharType="end"/>
      </w:r>
    </w:p>
    <w:p w14:paraId="7ABF0A8A" w14:textId="77777777" w:rsidR="00CB1BE0" w:rsidRDefault="00A73DA0">
      <w:pPr>
        <w:pStyle w:val="TOC4"/>
        <w:tabs>
          <w:tab w:val="right" w:leader="dot" w:pos="7077"/>
        </w:tabs>
        <w:rPr>
          <w:rFonts w:asciiTheme="minorHAnsi" w:eastAsiaTheme="minorEastAsia" w:hAnsiTheme="minorHAnsi"/>
          <w:b w:val="0"/>
          <w:szCs w:val="22"/>
        </w:rPr>
      </w:pPr>
      <w:r>
        <w:t>Division 3</w:t>
      </w:r>
      <w:r>
        <w:rPr>
          <w:snapToGrid w:val="0"/>
        </w:rPr>
        <w:t> — </w:t>
      </w:r>
      <w:r>
        <w:t>Infringement notices</w:t>
      </w:r>
    </w:p>
    <w:p w14:paraId="0E044267" w14:textId="77777777" w:rsidR="00CB1BE0" w:rsidRDefault="00A73DA0">
      <w:pPr>
        <w:pStyle w:val="TOC8"/>
        <w:rPr>
          <w:rFonts w:asciiTheme="minorHAnsi" w:eastAsiaTheme="minorEastAsia" w:hAnsiTheme="minorHAnsi"/>
          <w:szCs w:val="22"/>
        </w:rPr>
      </w:pPr>
      <w:r>
        <w:t>63</w:t>
      </w:r>
      <w:r>
        <w:rPr>
          <w:snapToGrid w:val="0"/>
        </w:rPr>
        <w:t>.</w:t>
      </w:r>
      <w:r>
        <w:rPr>
          <w:snapToGrid w:val="0"/>
        </w:rPr>
        <w:tab/>
        <w:t>Term used: authorised person</w:t>
      </w:r>
      <w:r>
        <w:tab/>
      </w:r>
      <w:r>
        <w:fldChar w:fldCharType="begin"/>
      </w:r>
      <w:r>
        <w:instrText xml:space="preserve"> PAGEREF _Toc3299677 \h </w:instrText>
      </w:r>
      <w:r>
        <w:fldChar w:fldCharType="separate"/>
      </w:r>
      <w:r>
        <w:t>47</w:t>
      </w:r>
      <w:r>
        <w:fldChar w:fldCharType="end"/>
      </w:r>
    </w:p>
    <w:p w14:paraId="54742B6E" w14:textId="77777777" w:rsidR="00CB1BE0" w:rsidRDefault="00A73DA0">
      <w:pPr>
        <w:pStyle w:val="TOC8"/>
        <w:rPr>
          <w:rFonts w:asciiTheme="minorHAnsi" w:eastAsiaTheme="minorEastAsia" w:hAnsiTheme="minorHAnsi"/>
          <w:szCs w:val="22"/>
        </w:rPr>
      </w:pPr>
      <w:r>
        <w:t>64</w:t>
      </w:r>
      <w:r>
        <w:rPr>
          <w:snapToGrid w:val="0"/>
        </w:rPr>
        <w:t>.</w:t>
      </w:r>
      <w:r>
        <w:rPr>
          <w:snapToGrid w:val="0"/>
        </w:rPr>
        <w:tab/>
        <w:t>Appointment of authorised persons</w:t>
      </w:r>
      <w:r>
        <w:tab/>
      </w:r>
      <w:r>
        <w:fldChar w:fldCharType="begin"/>
      </w:r>
      <w:r>
        <w:instrText xml:space="preserve"> PAGEREF _Toc3299678 \h </w:instrText>
      </w:r>
      <w:r>
        <w:fldChar w:fldCharType="separate"/>
      </w:r>
      <w:r>
        <w:t>47</w:t>
      </w:r>
      <w:r>
        <w:fldChar w:fldCharType="end"/>
      </w:r>
    </w:p>
    <w:p w14:paraId="07B2F5C7" w14:textId="77777777" w:rsidR="00CB1BE0" w:rsidRDefault="00A73DA0">
      <w:pPr>
        <w:pStyle w:val="TOC8"/>
        <w:rPr>
          <w:rFonts w:asciiTheme="minorHAnsi" w:eastAsiaTheme="minorEastAsia" w:hAnsiTheme="minorHAnsi"/>
          <w:szCs w:val="22"/>
        </w:rPr>
      </w:pPr>
      <w:r>
        <w:t>65</w:t>
      </w:r>
      <w:r>
        <w:rPr>
          <w:snapToGrid w:val="0"/>
        </w:rPr>
        <w:t>.</w:t>
      </w:r>
      <w:r>
        <w:rPr>
          <w:snapToGrid w:val="0"/>
        </w:rPr>
        <w:tab/>
        <w:t>Giving infringement notices</w:t>
      </w:r>
      <w:r>
        <w:tab/>
      </w:r>
      <w:r>
        <w:fldChar w:fldCharType="begin"/>
      </w:r>
      <w:r>
        <w:instrText xml:space="preserve"> PAGEREF _Toc3299679 \h </w:instrText>
      </w:r>
      <w:r>
        <w:fldChar w:fldCharType="separate"/>
      </w:r>
      <w:r>
        <w:t>47</w:t>
      </w:r>
      <w:r>
        <w:fldChar w:fldCharType="end"/>
      </w:r>
    </w:p>
    <w:p w14:paraId="778B8C76" w14:textId="77777777" w:rsidR="00CB1BE0" w:rsidRDefault="00A73DA0">
      <w:pPr>
        <w:pStyle w:val="TOC8"/>
        <w:rPr>
          <w:rFonts w:asciiTheme="minorHAnsi" w:eastAsiaTheme="minorEastAsia" w:hAnsiTheme="minorHAnsi"/>
          <w:szCs w:val="22"/>
        </w:rPr>
      </w:pPr>
      <w:r>
        <w:t>66</w:t>
      </w:r>
      <w:r>
        <w:rPr>
          <w:snapToGrid w:val="0"/>
        </w:rPr>
        <w:t>.</w:t>
      </w:r>
      <w:r>
        <w:rPr>
          <w:snapToGrid w:val="0"/>
        </w:rPr>
        <w:tab/>
        <w:t>Content of infringement notice</w:t>
      </w:r>
      <w:r>
        <w:tab/>
      </w:r>
      <w:r>
        <w:fldChar w:fldCharType="begin"/>
      </w:r>
      <w:r>
        <w:instrText xml:space="preserve"> PAGEREF _Toc3299680 \h </w:instrText>
      </w:r>
      <w:r>
        <w:fldChar w:fldCharType="separate"/>
      </w:r>
      <w:r>
        <w:t>48</w:t>
      </w:r>
      <w:r>
        <w:fldChar w:fldCharType="end"/>
      </w:r>
    </w:p>
    <w:p w14:paraId="3F987B69" w14:textId="77777777" w:rsidR="00CB1BE0" w:rsidRDefault="00A73DA0">
      <w:pPr>
        <w:pStyle w:val="TOC8"/>
        <w:rPr>
          <w:rFonts w:asciiTheme="minorHAnsi" w:eastAsiaTheme="minorEastAsia" w:hAnsiTheme="minorHAnsi"/>
          <w:szCs w:val="22"/>
        </w:rPr>
      </w:pPr>
      <w:r>
        <w:t>67</w:t>
      </w:r>
      <w:r>
        <w:rPr>
          <w:snapToGrid w:val="0"/>
        </w:rPr>
        <w:t>.</w:t>
      </w:r>
      <w:r>
        <w:rPr>
          <w:snapToGrid w:val="0"/>
        </w:rPr>
        <w:tab/>
        <w:t>Extension of time to pay</w:t>
      </w:r>
      <w:r>
        <w:tab/>
      </w:r>
      <w:r>
        <w:fldChar w:fldCharType="begin"/>
      </w:r>
      <w:r>
        <w:instrText xml:space="preserve"> PAGEREF _Toc3299681 \h </w:instrText>
      </w:r>
      <w:r>
        <w:fldChar w:fldCharType="separate"/>
      </w:r>
      <w:r>
        <w:t>48</w:t>
      </w:r>
      <w:r>
        <w:fldChar w:fldCharType="end"/>
      </w:r>
    </w:p>
    <w:p w14:paraId="57C33E64" w14:textId="77777777" w:rsidR="00CB1BE0" w:rsidRDefault="00A73DA0">
      <w:pPr>
        <w:pStyle w:val="TOC8"/>
        <w:rPr>
          <w:rFonts w:asciiTheme="minorHAnsi" w:eastAsiaTheme="minorEastAsia" w:hAnsiTheme="minorHAnsi"/>
          <w:szCs w:val="22"/>
        </w:rPr>
      </w:pPr>
      <w:r>
        <w:t>68</w:t>
      </w:r>
      <w:r>
        <w:rPr>
          <w:snapToGrid w:val="0"/>
        </w:rPr>
        <w:t>.</w:t>
      </w:r>
      <w:r>
        <w:rPr>
          <w:snapToGrid w:val="0"/>
        </w:rPr>
        <w:tab/>
        <w:t>Withdrawal of infringement notice</w:t>
      </w:r>
      <w:r>
        <w:tab/>
      </w:r>
      <w:r>
        <w:fldChar w:fldCharType="begin"/>
      </w:r>
      <w:r>
        <w:instrText xml:space="preserve"> PAGEREF _Toc3299682 \h </w:instrText>
      </w:r>
      <w:r>
        <w:fldChar w:fldCharType="separate"/>
      </w:r>
      <w:r>
        <w:t>48</w:t>
      </w:r>
      <w:r>
        <w:fldChar w:fldCharType="end"/>
      </w:r>
    </w:p>
    <w:p w14:paraId="783D5499" w14:textId="77777777" w:rsidR="00CB1BE0" w:rsidRDefault="00A73DA0">
      <w:pPr>
        <w:pStyle w:val="TOC8"/>
        <w:rPr>
          <w:rFonts w:asciiTheme="minorHAnsi" w:eastAsiaTheme="minorEastAsia" w:hAnsiTheme="minorHAnsi"/>
          <w:szCs w:val="22"/>
        </w:rPr>
      </w:pPr>
      <w:r>
        <w:t>69</w:t>
      </w:r>
      <w:r>
        <w:rPr>
          <w:snapToGrid w:val="0"/>
        </w:rPr>
        <w:t>.</w:t>
      </w:r>
      <w:r>
        <w:rPr>
          <w:snapToGrid w:val="0"/>
        </w:rPr>
        <w:tab/>
        <w:t>Benefit of paying modified penalty</w:t>
      </w:r>
      <w:r>
        <w:tab/>
      </w:r>
      <w:r>
        <w:fldChar w:fldCharType="begin"/>
      </w:r>
      <w:r>
        <w:instrText xml:space="preserve"> PAGEREF _Toc3299683 \h </w:instrText>
      </w:r>
      <w:r>
        <w:fldChar w:fldCharType="separate"/>
      </w:r>
      <w:r>
        <w:t>49</w:t>
      </w:r>
      <w:r>
        <w:fldChar w:fldCharType="end"/>
      </w:r>
    </w:p>
    <w:p w14:paraId="63E35C5A" w14:textId="77777777" w:rsidR="00CB1BE0" w:rsidRDefault="00A73DA0">
      <w:pPr>
        <w:pStyle w:val="TOC8"/>
        <w:rPr>
          <w:rFonts w:asciiTheme="minorHAnsi" w:eastAsiaTheme="minorEastAsia" w:hAnsiTheme="minorHAnsi"/>
          <w:szCs w:val="22"/>
        </w:rPr>
      </w:pPr>
      <w:r>
        <w:lastRenderedPageBreak/>
        <w:t>70</w:t>
      </w:r>
      <w:r>
        <w:rPr>
          <w:snapToGrid w:val="0"/>
        </w:rPr>
        <w:t>.</w:t>
      </w:r>
      <w:r>
        <w:rPr>
          <w:snapToGrid w:val="0"/>
        </w:rPr>
        <w:tab/>
        <w:t>Application of modified penalties paid</w:t>
      </w:r>
      <w:r>
        <w:tab/>
      </w:r>
      <w:r>
        <w:fldChar w:fldCharType="begin"/>
      </w:r>
      <w:r>
        <w:instrText xml:space="preserve"> PAGEREF _Toc3299684 \h </w:instrText>
      </w:r>
      <w:r>
        <w:fldChar w:fldCharType="separate"/>
      </w:r>
      <w:r>
        <w:t>49</w:t>
      </w:r>
      <w:r>
        <w:fldChar w:fldCharType="end"/>
      </w:r>
    </w:p>
    <w:p w14:paraId="245AE2C1" w14:textId="77777777" w:rsidR="00CB1BE0" w:rsidRDefault="00A73DA0">
      <w:pPr>
        <w:pStyle w:val="TOC4"/>
        <w:tabs>
          <w:tab w:val="right" w:leader="dot" w:pos="7077"/>
        </w:tabs>
        <w:rPr>
          <w:rFonts w:asciiTheme="minorHAnsi" w:eastAsiaTheme="minorEastAsia" w:hAnsiTheme="minorHAnsi"/>
          <w:b w:val="0"/>
          <w:szCs w:val="22"/>
        </w:rPr>
      </w:pPr>
      <w:r>
        <w:t>Division 4</w:t>
      </w:r>
      <w:r>
        <w:rPr>
          <w:snapToGrid w:val="0"/>
        </w:rPr>
        <w:t> — </w:t>
      </w:r>
      <w:r>
        <w:t>Review of decisions</w:t>
      </w:r>
    </w:p>
    <w:p w14:paraId="4DB9DBD5" w14:textId="77777777" w:rsidR="00CB1BE0" w:rsidRDefault="00A73DA0">
      <w:pPr>
        <w:pStyle w:val="TOC8"/>
        <w:rPr>
          <w:rFonts w:asciiTheme="minorHAnsi" w:eastAsiaTheme="minorEastAsia" w:hAnsiTheme="minorHAnsi"/>
          <w:szCs w:val="22"/>
        </w:rPr>
      </w:pPr>
      <w:r>
        <w:t>71</w:t>
      </w:r>
      <w:r>
        <w:rPr>
          <w:snapToGrid w:val="0"/>
        </w:rPr>
        <w:t>.</w:t>
      </w:r>
      <w:r>
        <w:rPr>
          <w:snapToGrid w:val="0"/>
        </w:rPr>
        <w:tab/>
        <w:t>Term used: reviewable decision</w:t>
      </w:r>
      <w:r>
        <w:tab/>
      </w:r>
      <w:r>
        <w:fldChar w:fldCharType="begin"/>
      </w:r>
      <w:r>
        <w:instrText xml:space="preserve"> PAGEREF _Toc3299686 \h </w:instrText>
      </w:r>
      <w:r>
        <w:fldChar w:fldCharType="separate"/>
      </w:r>
      <w:r>
        <w:t>49</w:t>
      </w:r>
      <w:r>
        <w:fldChar w:fldCharType="end"/>
      </w:r>
    </w:p>
    <w:p w14:paraId="6E334C6C" w14:textId="77777777" w:rsidR="00CB1BE0" w:rsidRDefault="00A73DA0">
      <w:pPr>
        <w:pStyle w:val="TOC8"/>
        <w:rPr>
          <w:rFonts w:asciiTheme="minorHAnsi" w:eastAsiaTheme="minorEastAsia" w:hAnsiTheme="minorHAnsi"/>
          <w:szCs w:val="22"/>
        </w:rPr>
      </w:pPr>
      <w:r>
        <w:t>72</w:t>
      </w:r>
      <w:r>
        <w:rPr>
          <w:snapToGrid w:val="0"/>
        </w:rPr>
        <w:t>.</w:t>
      </w:r>
      <w:r>
        <w:rPr>
          <w:snapToGrid w:val="0"/>
        </w:rPr>
        <w:tab/>
        <w:t>Aggrieved person may make an objection</w:t>
      </w:r>
      <w:r>
        <w:tab/>
      </w:r>
      <w:r>
        <w:fldChar w:fldCharType="begin"/>
      </w:r>
      <w:r>
        <w:instrText xml:space="preserve"> PAGEREF _Toc3299687 \h </w:instrText>
      </w:r>
      <w:r>
        <w:fldChar w:fldCharType="separate"/>
      </w:r>
      <w:r>
        <w:t>50</w:t>
      </w:r>
      <w:r>
        <w:fldChar w:fldCharType="end"/>
      </w:r>
    </w:p>
    <w:p w14:paraId="4107C777" w14:textId="77777777" w:rsidR="00CB1BE0" w:rsidRDefault="00A73DA0">
      <w:pPr>
        <w:pStyle w:val="TOC8"/>
        <w:rPr>
          <w:rFonts w:asciiTheme="minorHAnsi" w:eastAsiaTheme="minorEastAsia" w:hAnsiTheme="minorHAnsi"/>
          <w:szCs w:val="22"/>
        </w:rPr>
      </w:pPr>
      <w:r>
        <w:t>73</w:t>
      </w:r>
      <w:r>
        <w:rPr>
          <w:snapToGrid w:val="0"/>
        </w:rPr>
        <w:t>.</w:t>
      </w:r>
      <w:r>
        <w:rPr>
          <w:snapToGrid w:val="0"/>
        </w:rPr>
        <w:tab/>
        <w:t>Dealing with an objection</w:t>
      </w:r>
      <w:r>
        <w:tab/>
      </w:r>
      <w:r>
        <w:fldChar w:fldCharType="begin"/>
      </w:r>
      <w:r>
        <w:instrText xml:space="preserve"> PAGEREF _Toc3299688 \h </w:instrText>
      </w:r>
      <w:r>
        <w:fldChar w:fldCharType="separate"/>
      </w:r>
      <w:r>
        <w:t>51</w:t>
      </w:r>
      <w:r>
        <w:fldChar w:fldCharType="end"/>
      </w:r>
    </w:p>
    <w:p w14:paraId="627C005D" w14:textId="77777777" w:rsidR="00CB1BE0" w:rsidRDefault="00A73DA0">
      <w:pPr>
        <w:pStyle w:val="TOC8"/>
        <w:rPr>
          <w:rFonts w:asciiTheme="minorHAnsi" w:eastAsiaTheme="minorEastAsia" w:hAnsiTheme="minorHAnsi"/>
          <w:szCs w:val="22"/>
        </w:rPr>
      </w:pPr>
      <w:r>
        <w:t>74</w:t>
      </w:r>
      <w:r>
        <w:rPr>
          <w:snapToGrid w:val="0"/>
        </w:rPr>
        <w:t>.</w:t>
      </w:r>
      <w:r>
        <w:rPr>
          <w:snapToGrid w:val="0"/>
        </w:rPr>
        <w:tab/>
        <w:t>Aggrieved person may apply for a review</w:t>
      </w:r>
      <w:r>
        <w:tab/>
      </w:r>
      <w:r>
        <w:fldChar w:fldCharType="begin"/>
      </w:r>
      <w:r>
        <w:instrText xml:space="preserve"> PAGEREF _Toc3299689 \h </w:instrText>
      </w:r>
      <w:r>
        <w:fldChar w:fldCharType="separate"/>
      </w:r>
      <w:r>
        <w:t>51</w:t>
      </w:r>
      <w:r>
        <w:fldChar w:fldCharType="end"/>
      </w:r>
    </w:p>
    <w:p w14:paraId="4A26CB59" w14:textId="77777777" w:rsidR="00CB1BE0" w:rsidRDefault="00A73DA0">
      <w:pPr>
        <w:pStyle w:val="TOC4"/>
        <w:tabs>
          <w:tab w:val="right" w:leader="dot" w:pos="7077"/>
        </w:tabs>
        <w:rPr>
          <w:rFonts w:asciiTheme="minorHAnsi" w:eastAsiaTheme="minorEastAsia" w:hAnsiTheme="minorHAnsi"/>
          <w:b w:val="0"/>
          <w:szCs w:val="22"/>
        </w:rPr>
      </w:pPr>
      <w:r>
        <w:t>Division 5</w:t>
      </w:r>
      <w:r>
        <w:rPr>
          <w:snapToGrid w:val="0"/>
        </w:rPr>
        <w:t xml:space="preserve"> — </w:t>
      </w:r>
      <w:r>
        <w:t>Offences</w:t>
      </w:r>
    </w:p>
    <w:p w14:paraId="4D53EDD2" w14:textId="77777777" w:rsidR="00CB1BE0" w:rsidRDefault="00A73DA0">
      <w:pPr>
        <w:pStyle w:val="TOC8"/>
        <w:rPr>
          <w:rFonts w:asciiTheme="minorHAnsi" w:eastAsiaTheme="minorEastAsia" w:hAnsiTheme="minorHAnsi"/>
          <w:szCs w:val="22"/>
        </w:rPr>
      </w:pPr>
      <w:r>
        <w:t>76</w:t>
      </w:r>
      <w:r>
        <w:rPr>
          <w:snapToGrid w:val="0"/>
        </w:rPr>
        <w:t>.</w:t>
      </w:r>
      <w:r>
        <w:rPr>
          <w:snapToGrid w:val="0"/>
        </w:rPr>
        <w:tab/>
        <w:t>Misleading information</w:t>
      </w:r>
      <w:r>
        <w:tab/>
      </w:r>
      <w:r>
        <w:fldChar w:fldCharType="begin"/>
      </w:r>
      <w:r>
        <w:instrText xml:space="preserve"> PAGEREF _Toc3299691 \h </w:instrText>
      </w:r>
      <w:r>
        <w:fldChar w:fldCharType="separate"/>
      </w:r>
      <w:r>
        <w:t>52</w:t>
      </w:r>
      <w:r>
        <w:fldChar w:fldCharType="end"/>
      </w:r>
    </w:p>
    <w:p w14:paraId="27D77EFC" w14:textId="77777777" w:rsidR="00CB1BE0" w:rsidRDefault="00A73DA0">
      <w:pPr>
        <w:pStyle w:val="TOC8"/>
        <w:rPr>
          <w:rFonts w:asciiTheme="minorHAnsi" w:eastAsiaTheme="minorEastAsia" w:hAnsiTheme="minorHAnsi"/>
          <w:szCs w:val="22"/>
        </w:rPr>
      </w:pPr>
      <w:r>
        <w:t>77</w:t>
      </w:r>
      <w:r>
        <w:rPr>
          <w:snapToGrid w:val="0"/>
        </w:rPr>
        <w:t>.</w:t>
      </w:r>
      <w:r>
        <w:rPr>
          <w:snapToGrid w:val="0"/>
        </w:rPr>
        <w:tab/>
        <w:t>Obstruction of inspectors</w:t>
      </w:r>
      <w:r>
        <w:tab/>
      </w:r>
      <w:r>
        <w:fldChar w:fldCharType="begin"/>
      </w:r>
      <w:r>
        <w:instrText xml:space="preserve"> PAGEREF _Toc3299692 \h </w:instrText>
      </w:r>
      <w:r>
        <w:fldChar w:fldCharType="separate"/>
      </w:r>
      <w:r>
        <w:t>53</w:t>
      </w:r>
      <w:r>
        <w:fldChar w:fldCharType="end"/>
      </w:r>
    </w:p>
    <w:p w14:paraId="112F6064" w14:textId="77777777" w:rsidR="00CB1BE0" w:rsidRDefault="00A73DA0">
      <w:pPr>
        <w:pStyle w:val="TOC8"/>
        <w:rPr>
          <w:rFonts w:asciiTheme="minorHAnsi" w:eastAsiaTheme="minorEastAsia" w:hAnsiTheme="minorHAnsi"/>
          <w:szCs w:val="22"/>
        </w:rPr>
      </w:pPr>
      <w:r>
        <w:t>78</w:t>
      </w:r>
      <w:r>
        <w:rPr>
          <w:snapToGrid w:val="0"/>
        </w:rPr>
        <w:t>.</w:t>
      </w:r>
      <w:r>
        <w:rPr>
          <w:snapToGrid w:val="0"/>
        </w:rPr>
        <w:tab/>
        <w:t>Pretending to be an inspector</w:t>
      </w:r>
      <w:r>
        <w:tab/>
      </w:r>
      <w:r>
        <w:fldChar w:fldCharType="begin"/>
      </w:r>
      <w:r>
        <w:instrText xml:space="preserve"> PAGEREF _Toc3299693 \h </w:instrText>
      </w:r>
      <w:r>
        <w:fldChar w:fldCharType="separate"/>
      </w:r>
      <w:r>
        <w:t>53</w:t>
      </w:r>
      <w:r>
        <w:fldChar w:fldCharType="end"/>
      </w:r>
    </w:p>
    <w:p w14:paraId="6191A3CF" w14:textId="77777777" w:rsidR="00CB1BE0" w:rsidRDefault="00A73DA0">
      <w:pPr>
        <w:pStyle w:val="TOC8"/>
        <w:rPr>
          <w:rFonts w:asciiTheme="minorHAnsi" w:eastAsiaTheme="minorEastAsia" w:hAnsiTheme="minorHAnsi"/>
          <w:szCs w:val="22"/>
        </w:rPr>
      </w:pPr>
      <w:r>
        <w:t>79</w:t>
      </w:r>
      <w:r>
        <w:rPr>
          <w:snapToGrid w:val="0"/>
        </w:rPr>
        <w:t>.</w:t>
      </w:r>
      <w:r>
        <w:rPr>
          <w:snapToGrid w:val="0"/>
        </w:rPr>
        <w:tab/>
        <w:t>Continuing offences</w:t>
      </w:r>
      <w:r>
        <w:tab/>
      </w:r>
      <w:r>
        <w:fldChar w:fldCharType="begin"/>
      </w:r>
      <w:r>
        <w:instrText xml:space="preserve"> PAGEREF _Toc3299694 \h </w:instrText>
      </w:r>
      <w:r>
        <w:fldChar w:fldCharType="separate"/>
      </w:r>
      <w:r>
        <w:t>53</w:t>
      </w:r>
      <w:r>
        <w:fldChar w:fldCharType="end"/>
      </w:r>
    </w:p>
    <w:p w14:paraId="2B4620FB" w14:textId="77777777" w:rsidR="00CB1BE0" w:rsidRDefault="00A73DA0">
      <w:pPr>
        <w:pStyle w:val="TOC8"/>
        <w:rPr>
          <w:rFonts w:asciiTheme="minorHAnsi" w:eastAsiaTheme="minorEastAsia" w:hAnsiTheme="minorHAnsi"/>
          <w:szCs w:val="22"/>
        </w:rPr>
      </w:pPr>
      <w:r>
        <w:t>80</w:t>
      </w:r>
      <w:r>
        <w:rPr>
          <w:snapToGrid w:val="0"/>
        </w:rPr>
        <w:t>.</w:t>
      </w:r>
      <w:r>
        <w:rPr>
          <w:snapToGrid w:val="0"/>
        </w:rPr>
        <w:tab/>
        <w:t>Liability of officers for offence by body corporate or scientific establishments</w:t>
      </w:r>
      <w:r>
        <w:tab/>
      </w:r>
      <w:r>
        <w:fldChar w:fldCharType="begin"/>
      </w:r>
      <w:r>
        <w:instrText xml:space="preserve"> PAGEREF _Toc3299695 \h </w:instrText>
      </w:r>
      <w:r>
        <w:fldChar w:fldCharType="separate"/>
      </w:r>
      <w:r>
        <w:t>53</w:t>
      </w:r>
      <w:r>
        <w:fldChar w:fldCharType="end"/>
      </w:r>
    </w:p>
    <w:p w14:paraId="3C6BFC6C" w14:textId="77777777" w:rsidR="00CB1BE0" w:rsidRDefault="00A73DA0">
      <w:pPr>
        <w:pStyle w:val="TOC8"/>
        <w:rPr>
          <w:rFonts w:asciiTheme="minorHAnsi" w:eastAsiaTheme="minorEastAsia" w:hAnsiTheme="minorHAnsi"/>
          <w:szCs w:val="22"/>
        </w:rPr>
      </w:pPr>
      <w:r>
        <w:t>81</w:t>
      </w:r>
      <w:r>
        <w:rPr>
          <w:snapToGrid w:val="0"/>
        </w:rPr>
        <w:t>.</w:t>
      </w:r>
      <w:r>
        <w:rPr>
          <w:snapToGrid w:val="0"/>
        </w:rPr>
        <w:tab/>
        <w:t>Partnerships</w:t>
      </w:r>
      <w:r>
        <w:tab/>
      </w:r>
      <w:r>
        <w:fldChar w:fldCharType="begin"/>
      </w:r>
      <w:r>
        <w:instrText xml:space="preserve"> PAGEREF _Toc3299696 \h </w:instrText>
      </w:r>
      <w:r>
        <w:fldChar w:fldCharType="separate"/>
      </w:r>
      <w:r>
        <w:t>55</w:t>
      </w:r>
      <w:r>
        <w:fldChar w:fldCharType="end"/>
      </w:r>
    </w:p>
    <w:p w14:paraId="15BFA0C4" w14:textId="77777777" w:rsidR="00CB1BE0" w:rsidRDefault="00A73DA0">
      <w:pPr>
        <w:pStyle w:val="TOC4"/>
        <w:tabs>
          <w:tab w:val="right" w:leader="dot" w:pos="7077"/>
        </w:tabs>
        <w:rPr>
          <w:rFonts w:asciiTheme="minorHAnsi" w:eastAsiaTheme="minorEastAsia" w:hAnsiTheme="minorHAnsi"/>
          <w:b w:val="0"/>
          <w:szCs w:val="22"/>
        </w:rPr>
      </w:pPr>
      <w:r>
        <w:t>Division 6</w:t>
      </w:r>
      <w:r>
        <w:rPr>
          <w:snapToGrid w:val="0"/>
        </w:rPr>
        <w:t> — </w:t>
      </w:r>
      <w:r>
        <w:t>General</w:t>
      </w:r>
    </w:p>
    <w:p w14:paraId="73873766" w14:textId="77777777" w:rsidR="00CB1BE0" w:rsidRDefault="00A73DA0">
      <w:pPr>
        <w:pStyle w:val="TOC8"/>
        <w:rPr>
          <w:rFonts w:asciiTheme="minorHAnsi" w:eastAsiaTheme="minorEastAsia" w:hAnsiTheme="minorHAnsi"/>
          <w:szCs w:val="22"/>
        </w:rPr>
      </w:pPr>
      <w:r>
        <w:t>82</w:t>
      </w:r>
      <w:r>
        <w:rPr>
          <w:snapToGrid w:val="0"/>
        </w:rPr>
        <w:t>.</w:t>
      </w:r>
      <w:r>
        <w:rPr>
          <w:snapToGrid w:val="0"/>
        </w:rPr>
        <w:tab/>
        <w:t>Commencement of proceedings for offences</w:t>
      </w:r>
      <w:r>
        <w:tab/>
      </w:r>
      <w:r>
        <w:fldChar w:fldCharType="begin"/>
      </w:r>
      <w:r>
        <w:instrText xml:space="preserve"> PAGEREF _Toc3299698 \h </w:instrText>
      </w:r>
      <w:r>
        <w:fldChar w:fldCharType="separate"/>
      </w:r>
      <w:r>
        <w:t>55</w:t>
      </w:r>
      <w:r>
        <w:fldChar w:fldCharType="end"/>
      </w:r>
    </w:p>
    <w:p w14:paraId="256526BD" w14:textId="77777777" w:rsidR="00CB1BE0" w:rsidRDefault="00A73DA0">
      <w:pPr>
        <w:pStyle w:val="TOC8"/>
        <w:rPr>
          <w:rFonts w:asciiTheme="minorHAnsi" w:eastAsiaTheme="minorEastAsia" w:hAnsiTheme="minorHAnsi"/>
          <w:szCs w:val="22"/>
        </w:rPr>
      </w:pPr>
      <w:r>
        <w:t>83</w:t>
      </w:r>
      <w:r>
        <w:rPr>
          <w:snapToGrid w:val="0"/>
        </w:rPr>
        <w:t>.</w:t>
      </w:r>
      <w:r>
        <w:rPr>
          <w:snapToGrid w:val="0"/>
        </w:rPr>
        <w:tab/>
        <w:t>Evidentiary provisions</w:t>
      </w:r>
      <w:r>
        <w:tab/>
      </w:r>
      <w:r>
        <w:fldChar w:fldCharType="begin"/>
      </w:r>
      <w:r>
        <w:instrText xml:space="preserve"> PAGEREF _Toc3299699 \h </w:instrText>
      </w:r>
      <w:r>
        <w:fldChar w:fldCharType="separate"/>
      </w:r>
      <w:r>
        <w:t>56</w:t>
      </w:r>
      <w:r>
        <w:fldChar w:fldCharType="end"/>
      </w:r>
    </w:p>
    <w:p w14:paraId="348BDCAE" w14:textId="77777777" w:rsidR="00CB1BE0" w:rsidRDefault="00A73DA0">
      <w:pPr>
        <w:pStyle w:val="TOC8"/>
        <w:rPr>
          <w:rFonts w:asciiTheme="minorHAnsi" w:eastAsiaTheme="minorEastAsia" w:hAnsiTheme="minorHAnsi"/>
          <w:szCs w:val="22"/>
        </w:rPr>
      </w:pPr>
      <w:r>
        <w:t>84</w:t>
      </w:r>
      <w:r>
        <w:rPr>
          <w:snapToGrid w:val="0"/>
        </w:rPr>
        <w:t>.</w:t>
      </w:r>
      <w:r>
        <w:rPr>
          <w:snapToGrid w:val="0"/>
        </w:rPr>
        <w:tab/>
        <w:t>Breach of code of practice not sufficient to prove cruelty</w:t>
      </w:r>
      <w:r>
        <w:tab/>
      </w:r>
      <w:r>
        <w:fldChar w:fldCharType="begin"/>
      </w:r>
      <w:r>
        <w:instrText xml:space="preserve"> PAGEREF _Toc3299700 \h </w:instrText>
      </w:r>
      <w:r>
        <w:fldChar w:fldCharType="separate"/>
      </w:r>
      <w:r>
        <w:t>57</w:t>
      </w:r>
      <w:r>
        <w:fldChar w:fldCharType="end"/>
      </w:r>
    </w:p>
    <w:p w14:paraId="749DC5A4" w14:textId="77777777" w:rsidR="00CB1BE0" w:rsidRDefault="00A73DA0">
      <w:pPr>
        <w:pStyle w:val="TOC8"/>
        <w:rPr>
          <w:rFonts w:asciiTheme="minorHAnsi" w:eastAsiaTheme="minorEastAsia" w:hAnsiTheme="minorHAnsi"/>
          <w:szCs w:val="22"/>
        </w:rPr>
      </w:pPr>
      <w:r>
        <w:t>85</w:t>
      </w:r>
      <w:r>
        <w:rPr>
          <w:snapToGrid w:val="0"/>
        </w:rPr>
        <w:t>.</w:t>
      </w:r>
      <w:r>
        <w:rPr>
          <w:snapToGrid w:val="0"/>
        </w:rPr>
        <w:tab/>
        <w:t>Death of animal not sufficient to prove cruelty</w:t>
      </w:r>
      <w:r>
        <w:tab/>
      </w:r>
      <w:r>
        <w:fldChar w:fldCharType="begin"/>
      </w:r>
      <w:r>
        <w:instrText xml:space="preserve"> PAGEREF _Toc3299701 \h </w:instrText>
      </w:r>
      <w:r>
        <w:fldChar w:fldCharType="separate"/>
      </w:r>
      <w:r>
        <w:t>57</w:t>
      </w:r>
      <w:r>
        <w:fldChar w:fldCharType="end"/>
      </w:r>
    </w:p>
    <w:p w14:paraId="63B41AE3" w14:textId="77777777" w:rsidR="00CB1BE0" w:rsidRDefault="00A73DA0">
      <w:pPr>
        <w:pStyle w:val="TOC8"/>
        <w:rPr>
          <w:rFonts w:asciiTheme="minorHAnsi" w:eastAsiaTheme="minorEastAsia" w:hAnsiTheme="minorHAnsi"/>
          <w:szCs w:val="22"/>
        </w:rPr>
      </w:pPr>
      <w:r>
        <w:t>86</w:t>
      </w:r>
      <w:r>
        <w:rPr>
          <w:snapToGrid w:val="0"/>
        </w:rPr>
        <w:t>.</w:t>
      </w:r>
      <w:r>
        <w:rPr>
          <w:snapToGrid w:val="0"/>
        </w:rPr>
        <w:tab/>
        <w:t>Application of fines</w:t>
      </w:r>
      <w:r>
        <w:tab/>
      </w:r>
      <w:r>
        <w:fldChar w:fldCharType="begin"/>
      </w:r>
      <w:r>
        <w:instrText xml:space="preserve"> PAGEREF _Toc3299702 \h </w:instrText>
      </w:r>
      <w:r>
        <w:fldChar w:fldCharType="separate"/>
      </w:r>
      <w:r>
        <w:t>58</w:t>
      </w:r>
      <w:r>
        <w:fldChar w:fldCharType="end"/>
      </w:r>
    </w:p>
    <w:p w14:paraId="0F786F7A" w14:textId="77777777" w:rsidR="00CB1BE0" w:rsidRDefault="00A73DA0">
      <w:pPr>
        <w:pStyle w:val="TOC8"/>
        <w:rPr>
          <w:rFonts w:asciiTheme="minorHAnsi" w:eastAsiaTheme="minorEastAsia" w:hAnsiTheme="minorHAnsi"/>
          <w:szCs w:val="22"/>
        </w:rPr>
      </w:pPr>
      <w:r>
        <w:t>87.</w:t>
      </w:r>
      <w:r>
        <w:tab/>
        <w:t>Disposal of forfeited property</w:t>
      </w:r>
      <w:r>
        <w:tab/>
      </w:r>
      <w:r>
        <w:fldChar w:fldCharType="begin"/>
      </w:r>
      <w:r>
        <w:instrText xml:space="preserve"> PAGEREF _Toc3299703 \h </w:instrText>
      </w:r>
      <w:r>
        <w:fldChar w:fldCharType="separate"/>
      </w:r>
      <w:r>
        <w:t>58</w:t>
      </w:r>
      <w:r>
        <w:fldChar w:fldCharType="end"/>
      </w:r>
    </w:p>
    <w:p w14:paraId="1A595C36" w14:textId="77777777" w:rsidR="00CB1BE0" w:rsidRDefault="00A73DA0">
      <w:pPr>
        <w:pStyle w:val="TOC8"/>
        <w:rPr>
          <w:rFonts w:asciiTheme="minorHAnsi" w:eastAsiaTheme="minorEastAsia" w:hAnsiTheme="minorHAnsi"/>
          <w:szCs w:val="22"/>
        </w:rPr>
      </w:pPr>
      <w:r>
        <w:t>88</w:t>
      </w:r>
      <w:r>
        <w:rPr>
          <w:snapToGrid w:val="0"/>
        </w:rPr>
        <w:t>.</w:t>
      </w:r>
      <w:r>
        <w:rPr>
          <w:snapToGrid w:val="0"/>
        </w:rPr>
        <w:tab/>
        <w:t>Penalties for body corporate</w:t>
      </w:r>
      <w:r>
        <w:tab/>
      </w:r>
      <w:r>
        <w:fldChar w:fldCharType="begin"/>
      </w:r>
      <w:r>
        <w:instrText xml:space="preserve"> PAGEREF _Toc3299704 \h </w:instrText>
      </w:r>
      <w:r>
        <w:fldChar w:fldCharType="separate"/>
      </w:r>
      <w:r>
        <w:t>58</w:t>
      </w:r>
      <w:r>
        <w:fldChar w:fldCharType="end"/>
      </w:r>
    </w:p>
    <w:p w14:paraId="713342A1" w14:textId="77777777" w:rsidR="00CB1BE0" w:rsidRDefault="00A73DA0">
      <w:pPr>
        <w:pStyle w:val="TOC2"/>
        <w:tabs>
          <w:tab w:val="right" w:leader="dot" w:pos="7077"/>
        </w:tabs>
        <w:rPr>
          <w:rFonts w:asciiTheme="minorHAnsi" w:eastAsiaTheme="minorEastAsia" w:hAnsiTheme="minorHAnsi"/>
          <w:b w:val="0"/>
          <w:sz w:val="22"/>
          <w:szCs w:val="22"/>
        </w:rPr>
      </w:pPr>
      <w:r>
        <w:t>Part 6 — Miscellaneous</w:t>
      </w:r>
    </w:p>
    <w:p w14:paraId="56901179" w14:textId="77777777" w:rsidR="00CB1BE0" w:rsidRDefault="00A73DA0">
      <w:pPr>
        <w:pStyle w:val="TOC8"/>
        <w:rPr>
          <w:rFonts w:asciiTheme="minorHAnsi" w:eastAsiaTheme="minorEastAsia" w:hAnsiTheme="minorHAnsi"/>
          <w:szCs w:val="22"/>
        </w:rPr>
      </w:pPr>
      <w:r>
        <w:t>89.</w:t>
      </w:r>
      <w:r>
        <w:tab/>
        <w:t xml:space="preserve">General power of </w:t>
      </w:r>
      <w:r>
        <w:rPr>
          <w:snapToGrid w:val="0"/>
        </w:rPr>
        <w:t>CEO</w:t>
      </w:r>
      <w:r>
        <w:tab/>
      </w:r>
      <w:r>
        <w:fldChar w:fldCharType="begin"/>
      </w:r>
      <w:r>
        <w:instrText xml:space="preserve"> PAGEREF _Toc3299706 \h </w:instrText>
      </w:r>
      <w:r>
        <w:fldChar w:fldCharType="separate"/>
      </w:r>
      <w:r>
        <w:t>59</w:t>
      </w:r>
      <w:r>
        <w:fldChar w:fldCharType="end"/>
      </w:r>
    </w:p>
    <w:p w14:paraId="6FFB39E1" w14:textId="77777777" w:rsidR="00CB1BE0" w:rsidRDefault="00A73DA0">
      <w:pPr>
        <w:pStyle w:val="TOC8"/>
        <w:rPr>
          <w:rFonts w:asciiTheme="minorHAnsi" w:eastAsiaTheme="minorEastAsia" w:hAnsiTheme="minorHAnsi"/>
          <w:szCs w:val="22"/>
        </w:rPr>
      </w:pPr>
      <w:r>
        <w:t>90</w:t>
      </w:r>
      <w:r>
        <w:rPr>
          <w:snapToGrid w:val="0"/>
        </w:rPr>
        <w:t>.</w:t>
      </w:r>
      <w:r>
        <w:rPr>
          <w:snapToGrid w:val="0"/>
        </w:rPr>
        <w:tab/>
        <w:t>Delegation</w:t>
      </w:r>
      <w:r>
        <w:tab/>
      </w:r>
      <w:r>
        <w:fldChar w:fldCharType="begin"/>
      </w:r>
      <w:r>
        <w:instrText xml:space="preserve"> PAGEREF _Toc3299707 \h </w:instrText>
      </w:r>
      <w:r>
        <w:fldChar w:fldCharType="separate"/>
      </w:r>
      <w:r>
        <w:t>59</w:t>
      </w:r>
      <w:r>
        <w:fldChar w:fldCharType="end"/>
      </w:r>
    </w:p>
    <w:p w14:paraId="13E84E4C" w14:textId="77777777" w:rsidR="00CB1BE0" w:rsidRDefault="00A73DA0">
      <w:pPr>
        <w:pStyle w:val="TOC8"/>
        <w:rPr>
          <w:rFonts w:asciiTheme="minorHAnsi" w:eastAsiaTheme="minorEastAsia" w:hAnsiTheme="minorHAnsi"/>
          <w:szCs w:val="22"/>
        </w:rPr>
      </w:pPr>
      <w:r>
        <w:t>91</w:t>
      </w:r>
      <w:r>
        <w:rPr>
          <w:snapToGrid w:val="0"/>
        </w:rPr>
        <w:t>.</w:t>
      </w:r>
      <w:r>
        <w:rPr>
          <w:snapToGrid w:val="0"/>
        </w:rPr>
        <w:tab/>
        <w:t>Improper use of information</w:t>
      </w:r>
      <w:r>
        <w:tab/>
      </w:r>
      <w:r>
        <w:fldChar w:fldCharType="begin"/>
      </w:r>
      <w:r>
        <w:instrText xml:space="preserve"> PAGEREF _Toc3299708 \h </w:instrText>
      </w:r>
      <w:r>
        <w:fldChar w:fldCharType="separate"/>
      </w:r>
      <w:r>
        <w:t>59</w:t>
      </w:r>
      <w:r>
        <w:fldChar w:fldCharType="end"/>
      </w:r>
    </w:p>
    <w:p w14:paraId="52108044" w14:textId="77777777" w:rsidR="00CB1BE0" w:rsidRDefault="00A73DA0">
      <w:pPr>
        <w:pStyle w:val="TOC8"/>
        <w:rPr>
          <w:rFonts w:asciiTheme="minorHAnsi" w:eastAsiaTheme="minorEastAsia" w:hAnsiTheme="minorHAnsi"/>
          <w:szCs w:val="22"/>
        </w:rPr>
      </w:pPr>
      <w:r>
        <w:t>92</w:t>
      </w:r>
      <w:r>
        <w:rPr>
          <w:snapToGrid w:val="0"/>
        </w:rPr>
        <w:t>.</w:t>
      </w:r>
      <w:r>
        <w:rPr>
          <w:snapToGrid w:val="0"/>
        </w:rPr>
        <w:tab/>
        <w:t>Protection from liability</w:t>
      </w:r>
      <w:r>
        <w:tab/>
      </w:r>
      <w:r>
        <w:fldChar w:fldCharType="begin"/>
      </w:r>
      <w:r>
        <w:instrText xml:space="preserve"> PAGEREF _Toc3299709 \h </w:instrText>
      </w:r>
      <w:r>
        <w:fldChar w:fldCharType="separate"/>
      </w:r>
      <w:r>
        <w:t>60</w:t>
      </w:r>
      <w:r>
        <w:fldChar w:fldCharType="end"/>
      </w:r>
    </w:p>
    <w:p w14:paraId="5E15958E" w14:textId="77777777" w:rsidR="00CB1BE0" w:rsidRDefault="00A73DA0">
      <w:pPr>
        <w:pStyle w:val="TOC8"/>
        <w:rPr>
          <w:rFonts w:asciiTheme="minorHAnsi" w:eastAsiaTheme="minorEastAsia" w:hAnsiTheme="minorHAnsi"/>
          <w:szCs w:val="22"/>
        </w:rPr>
      </w:pPr>
      <w:r>
        <w:t>93</w:t>
      </w:r>
      <w:r>
        <w:rPr>
          <w:snapToGrid w:val="0"/>
        </w:rPr>
        <w:t>.</w:t>
      </w:r>
      <w:r>
        <w:rPr>
          <w:snapToGrid w:val="0"/>
        </w:rPr>
        <w:tab/>
        <w:t>Owner may claim compensation for injury or death</w:t>
      </w:r>
      <w:r>
        <w:tab/>
      </w:r>
      <w:r>
        <w:fldChar w:fldCharType="begin"/>
      </w:r>
      <w:r>
        <w:instrText xml:space="preserve"> PAGEREF _Toc3299710 \h </w:instrText>
      </w:r>
      <w:r>
        <w:fldChar w:fldCharType="separate"/>
      </w:r>
      <w:r>
        <w:t>60</w:t>
      </w:r>
      <w:r>
        <w:fldChar w:fldCharType="end"/>
      </w:r>
    </w:p>
    <w:p w14:paraId="7D175527" w14:textId="77777777" w:rsidR="00CB1BE0" w:rsidRDefault="00A73DA0">
      <w:pPr>
        <w:pStyle w:val="TOC8"/>
        <w:rPr>
          <w:rFonts w:asciiTheme="minorHAnsi" w:eastAsiaTheme="minorEastAsia" w:hAnsiTheme="minorHAnsi"/>
          <w:szCs w:val="22"/>
        </w:rPr>
      </w:pPr>
      <w:r>
        <w:t>94</w:t>
      </w:r>
      <w:r>
        <w:rPr>
          <w:snapToGrid w:val="0"/>
        </w:rPr>
        <w:t>.</w:t>
      </w:r>
      <w:r>
        <w:rPr>
          <w:snapToGrid w:val="0"/>
        </w:rPr>
        <w:tab/>
        <w:t>Regulations — general power</w:t>
      </w:r>
      <w:r>
        <w:tab/>
      </w:r>
      <w:r>
        <w:fldChar w:fldCharType="begin"/>
      </w:r>
      <w:r>
        <w:instrText xml:space="preserve"> PAGEREF _Toc3299711 \h </w:instrText>
      </w:r>
      <w:r>
        <w:fldChar w:fldCharType="separate"/>
      </w:r>
      <w:r>
        <w:t>61</w:t>
      </w:r>
      <w:r>
        <w:fldChar w:fldCharType="end"/>
      </w:r>
    </w:p>
    <w:p w14:paraId="032AC0F1" w14:textId="77777777" w:rsidR="00CB1BE0" w:rsidRDefault="00A73DA0">
      <w:pPr>
        <w:pStyle w:val="TOC2"/>
        <w:tabs>
          <w:tab w:val="right" w:leader="dot" w:pos="7077"/>
        </w:tabs>
        <w:rPr>
          <w:rFonts w:asciiTheme="minorHAnsi" w:eastAsiaTheme="minorEastAsia" w:hAnsiTheme="minorHAnsi"/>
          <w:b w:val="0"/>
          <w:sz w:val="22"/>
          <w:szCs w:val="22"/>
        </w:rPr>
      </w:pPr>
      <w:r>
        <w:t>Notes</w:t>
      </w:r>
    </w:p>
    <w:p w14:paraId="1A389620" w14:textId="77777777" w:rsidR="00CB1BE0" w:rsidRDefault="00A73DA0">
      <w:pPr>
        <w:pStyle w:val="TOC8"/>
        <w:rPr>
          <w:rFonts w:asciiTheme="minorHAnsi" w:eastAsiaTheme="minorEastAsia" w:hAnsiTheme="minorHAnsi"/>
          <w:szCs w:val="22"/>
        </w:rPr>
      </w:pPr>
      <w:r>
        <w:rPr>
          <w:snapToGrid w:val="0"/>
        </w:rPr>
        <w:tab/>
        <w:t>Compilation table</w:t>
      </w:r>
      <w:r>
        <w:tab/>
      </w:r>
      <w:r>
        <w:fldChar w:fldCharType="begin"/>
      </w:r>
      <w:r>
        <w:instrText xml:space="preserve"> PAGEREF _Toc3299713 \h </w:instrText>
      </w:r>
      <w:r>
        <w:fldChar w:fldCharType="separate"/>
      </w:r>
      <w:r>
        <w:t>63</w:t>
      </w:r>
      <w:r>
        <w:fldChar w:fldCharType="end"/>
      </w:r>
    </w:p>
    <w:p w14:paraId="07E4026D" w14:textId="77777777" w:rsidR="00CB1BE0" w:rsidRDefault="00A73DA0">
      <w:pPr>
        <w:pStyle w:val="TOC8"/>
        <w:rPr>
          <w:rFonts w:asciiTheme="minorHAnsi" w:eastAsiaTheme="minorEastAsia" w:hAnsiTheme="minorHAnsi"/>
          <w:szCs w:val="22"/>
        </w:rPr>
      </w:pPr>
      <w:r>
        <w:tab/>
        <w:t>Provisions that have not come into operation</w:t>
      </w:r>
      <w:r>
        <w:tab/>
      </w:r>
      <w:r>
        <w:fldChar w:fldCharType="begin"/>
      </w:r>
      <w:r>
        <w:instrText xml:space="preserve"> PAGEREF _Toc3299714 \h </w:instrText>
      </w:r>
      <w:r>
        <w:fldChar w:fldCharType="separate"/>
      </w:r>
      <w:r>
        <w:t>64</w:t>
      </w:r>
      <w:r>
        <w:fldChar w:fldCharType="end"/>
      </w:r>
    </w:p>
    <w:p w14:paraId="513DCDF0" w14:textId="77777777" w:rsidR="00CB1BE0" w:rsidRDefault="00A73DA0">
      <w:pPr>
        <w:pStyle w:val="TOC2"/>
        <w:tabs>
          <w:tab w:val="right" w:leader="dot" w:pos="7077"/>
        </w:tabs>
        <w:rPr>
          <w:rFonts w:asciiTheme="minorHAnsi" w:eastAsiaTheme="minorEastAsia" w:hAnsiTheme="minorHAnsi"/>
          <w:b w:val="0"/>
          <w:sz w:val="22"/>
          <w:szCs w:val="22"/>
        </w:rPr>
      </w:pPr>
      <w:r>
        <w:t>Defined terms</w:t>
      </w:r>
    </w:p>
    <w:p w14:paraId="4B124ED2" w14:textId="77777777" w:rsidR="00CB1BE0" w:rsidRDefault="00A73DA0">
      <w:pPr>
        <w:pStyle w:val="NoteHeading"/>
      </w:pPr>
      <w:r>
        <w:fldChar w:fldCharType="end"/>
      </w:r>
    </w:p>
    <w:p w14:paraId="1866B7F1" w14:textId="77777777" w:rsidR="00CB1BE0" w:rsidRDefault="00CB1BE0">
      <w:pPr>
        <w:pStyle w:val="NoteHeading"/>
        <w:sectPr w:rsidR="00CB1BE0">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14:paraId="37AB5060" w14:textId="77777777" w:rsidR="00CB1BE0" w:rsidRDefault="00A73DA0">
      <w:pPr>
        <w:pStyle w:val="WA"/>
      </w:pPr>
      <w:r>
        <w:lastRenderedPageBreak/>
        <w:t>Western Australia</w:t>
      </w:r>
    </w:p>
    <w:p w14:paraId="423732B7" w14:textId="77777777" w:rsidR="00CB1BE0" w:rsidRDefault="00A73DA0">
      <w:pPr>
        <w:pStyle w:val="NameofActReg"/>
        <w:keepLines/>
        <w:suppressLineNumbers/>
      </w:pPr>
      <w:r>
        <w:t>Animal Welfare Act 2002</w:t>
      </w:r>
    </w:p>
    <w:p w14:paraId="5AA16707" w14:textId="77777777" w:rsidR="00CB1BE0" w:rsidRDefault="00A73DA0">
      <w:pPr>
        <w:pStyle w:val="LongTitle"/>
        <w:keepLines/>
        <w:suppressLineNumbers/>
        <w:rPr>
          <w:snapToGrid w:val="0"/>
        </w:rPr>
      </w:pPr>
      <w:r>
        <w:rPr>
          <w:snapToGrid w:val="0"/>
        </w:rPr>
        <w:t>An Act to provide for the welfare, safety and health of animals, to regulate the use of animals for scientific purposes, and for related purposes.</w:t>
      </w:r>
    </w:p>
    <w:p w14:paraId="7CFA5B7E" w14:textId="77777777" w:rsidR="00CB1BE0" w:rsidRDefault="00A73DA0">
      <w:pPr>
        <w:pStyle w:val="Heading2"/>
        <w:keepNext w:val="0"/>
      </w:pPr>
      <w:bookmarkStart w:id="2" w:name="_Toc357677"/>
      <w:bookmarkStart w:id="3" w:name="_Toc1987657"/>
      <w:bookmarkStart w:id="4" w:name="_Toc3299599"/>
      <w:r>
        <w:rPr>
          <w:rStyle w:val="CharPartNo"/>
        </w:rPr>
        <w:lastRenderedPageBreak/>
        <w:t>Part 1</w:t>
      </w:r>
      <w:r>
        <w:t>—</w:t>
      </w:r>
      <w:r>
        <w:rPr>
          <w:rStyle w:val="CharPartText"/>
        </w:rPr>
        <w:t>Preliminary</w:t>
      </w:r>
      <w:bookmarkEnd w:id="2"/>
      <w:bookmarkEnd w:id="3"/>
      <w:bookmarkEnd w:id="4"/>
    </w:p>
    <w:p w14:paraId="2B94FCD1" w14:textId="77777777" w:rsidR="00CB1BE0" w:rsidRDefault="00A73DA0">
      <w:pPr>
        <w:pStyle w:val="Heading5"/>
        <w:keepNext w:val="0"/>
        <w:keepLines w:val="0"/>
        <w:rPr>
          <w:snapToGrid w:val="0"/>
        </w:rPr>
      </w:pPr>
      <w:bookmarkStart w:id="5" w:name="_Toc3299600"/>
      <w:r>
        <w:rPr>
          <w:rStyle w:val="CharSectno"/>
        </w:rPr>
        <w:t>1</w:t>
      </w:r>
      <w:r>
        <w:rPr>
          <w:snapToGrid w:val="0"/>
        </w:rPr>
        <w:t>.</w:t>
      </w:r>
      <w:r>
        <w:rPr>
          <w:snapToGrid w:val="0"/>
        </w:rPr>
        <w:tab/>
        <w:t>Short title</w:t>
      </w:r>
      <w:bookmarkEnd w:id="5"/>
    </w:p>
    <w:p w14:paraId="0DB3A423" w14:textId="77777777" w:rsidR="00CB1BE0" w:rsidRDefault="00A73DA0">
      <w:pPr>
        <w:pStyle w:val="Subsection"/>
        <w:rPr>
          <w:snapToGrid w:val="0"/>
        </w:rPr>
      </w:pPr>
      <w:r>
        <w:rPr>
          <w:snapToGrid w:val="0"/>
        </w:rPr>
        <w:tab/>
      </w:r>
      <w:r>
        <w:rPr>
          <w:snapToGrid w:val="0"/>
        </w:rPr>
        <w:tab/>
        <w:t>This Act may be cited as the</w:t>
      </w:r>
      <w:r>
        <w:rPr>
          <w:i/>
          <w:snapToGrid w:val="0"/>
        </w:rPr>
        <w:t xml:space="preserve"> Animal Welfare Act 2002</w:t>
      </w:r>
      <w:r>
        <w:rPr>
          <w:snapToGrid w:val="0"/>
          <w:vertAlign w:val="superscript"/>
        </w:rPr>
        <w:t> 1</w:t>
      </w:r>
      <w:r>
        <w:rPr>
          <w:snapToGrid w:val="0"/>
        </w:rPr>
        <w:t>.</w:t>
      </w:r>
    </w:p>
    <w:p w14:paraId="3FAC8DC2" w14:textId="77777777" w:rsidR="00CB1BE0" w:rsidRDefault="00A73DA0">
      <w:pPr>
        <w:pStyle w:val="Heading5"/>
        <w:keepLines w:val="0"/>
      </w:pPr>
      <w:bookmarkStart w:id="6" w:name="_Toc3299601"/>
      <w:r>
        <w:rPr>
          <w:rStyle w:val="CharSectno"/>
        </w:rPr>
        <w:t>2</w:t>
      </w:r>
      <w:r>
        <w:t>.</w:t>
      </w:r>
      <w:r>
        <w:tab/>
        <w:t>Commencement</w:t>
      </w:r>
      <w:bookmarkEnd w:id="6"/>
    </w:p>
    <w:p w14:paraId="59C72A69" w14:textId="77777777" w:rsidR="00CB1BE0" w:rsidRDefault="00A73DA0">
      <w:pPr>
        <w:pStyle w:val="Subsection"/>
      </w:pPr>
      <w:r>
        <w:tab/>
        <w:t>(1)</w:t>
      </w:r>
      <w:r>
        <w:tab/>
        <w:t>This Act comes into operation on a day fixed by proclamation</w:t>
      </w:r>
      <w:r>
        <w:rPr>
          <w:snapToGrid w:val="0"/>
          <w:vertAlign w:val="superscript"/>
        </w:rPr>
        <w:t> 1</w:t>
      </w:r>
      <w:r>
        <w:t>.</w:t>
      </w:r>
    </w:p>
    <w:p w14:paraId="48B2DD4E" w14:textId="77777777" w:rsidR="00CB1BE0" w:rsidRDefault="00A73DA0">
      <w:pPr>
        <w:pStyle w:val="Subsection"/>
      </w:pPr>
      <w:r>
        <w:tab/>
        <w:t>(2)</w:t>
      </w:r>
      <w:r>
        <w:tab/>
        <w:t>Different days may be fixed under subsection (1) for different provisions.</w:t>
      </w:r>
    </w:p>
    <w:p w14:paraId="10E0C70A" w14:textId="77777777" w:rsidR="00CB1BE0" w:rsidRDefault="00A73DA0">
      <w:pPr>
        <w:pStyle w:val="Heading5"/>
        <w:keepLines w:val="0"/>
      </w:pPr>
      <w:bookmarkStart w:id="7" w:name="_Toc3299602"/>
      <w:r>
        <w:rPr>
          <w:rStyle w:val="CharSectno"/>
        </w:rPr>
        <w:t>3</w:t>
      </w:r>
      <w:r>
        <w:rPr>
          <w:snapToGrid w:val="0"/>
        </w:rPr>
        <w:t>.</w:t>
      </w:r>
      <w:r>
        <w:rPr>
          <w:snapToGrid w:val="0"/>
        </w:rPr>
        <w:tab/>
        <w:t>Content and intent</w:t>
      </w:r>
      <w:bookmarkEnd w:id="7"/>
    </w:p>
    <w:p w14:paraId="1A408BF9" w14:textId="77777777" w:rsidR="00CB1BE0" w:rsidRDefault="00A73DA0">
      <w:pPr>
        <w:pStyle w:val="Subsection"/>
      </w:pPr>
      <w:r>
        <w:tab/>
        <w:t>(1)</w:t>
      </w:r>
      <w:r>
        <w:tab/>
        <w:t>This Act provides for the protection of animals by —</w:t>
      </w:r>
    </w:p>
    <w:p w14:paraId="394691EB" w14:textId="77777777" w:rsidR="00CB1BE0" w:rsidRDefault="00A73DA0">
      <w:pPr>
        <w:pStyle w:val="Indenta"/>
      </w:pPr>
      <w:r>
        <w:tab/>
        <w:t>(aa)</w:t>
      </w:r>
      <w:r>
        <w:tab/>
        <w:t>regulating the conduct of people in relation to animals, including the manner in which animals are treated, cared for and managed; and</w:t>
      </w:r>
    </w:p>
    <w:p w14:paraId="6358C2A1" w14:textId="77777777" w:rsidR="00CB1BE0" w:rsidRDefault="00A73DA0">
      <w:pPr>
        <w:pStyle w:val="Indenta"/>
      </w:pPr>
      <w:r>
        <w:tab/>
        <w:t>(a)</w:t>
      </w:r>
      <w:r>
        <w:tab/>
        <w:t>regulating the people who may use animals for scientific purposes, and the manner in which they may be used; and</w:t>
      </w:r>
    </w:p>
    <w:p w14:paraId="5F2F87A8" w14:textId="77777777" w:rsidR="00CB1BE0" w:rsidRDefault="00A73DA0">
      <w:pPr>
        <w:pStyle w:val="Indenta"/>
      </w:pPr>
      <w:r>
        <w:tab/>
        <w:t>(b)</w:t>
      </w:r>
      <w:r>
        <w:tab/>
        <w:t>prohibiting cruelty to, and other inhumane or improper treatment of, animals.</w:t>
      </w:r>
    </w:p>
    <w:p w14:paraId="3D742AD2" w14:textId="77777777" w:rsidR="00CB1BE0" w:rsidRDefault="00A73DA0">
      <w:pPr>
        <w:pStyle w:val="Subsection"/>
      </w:pPr>
      <w:r>
        <w:tab/>
        <w:t>(2)</w:t>
      </w:r>
      <w:r>
        <w:tab/>
        <w:t>This Act intends to —</w:t>
      </w:r>
    </w:p>
    <w:p w14:paraId="2C9B9E9F" w14:textId="77777777" w:rsidR="00CB1BE0" w:rsidRDefault="00A73DA0">
      <w:pPr>
        <w:pStyle w:val="Indenta"/>
      </w:pPr>
      <w:r>
        <w:tab/>
        <w:t>(a)</w:t>
      </w:r>
      <w:r>
        <w:tab/>
        <w:t>promote and protect the welfare, safety and health of animals; and</w:t>
      </w:r>
    </w:p>
    <w:p w14:paraId="6920F58D" w14:textId="77777777" w:rsidR="00CB1BE0" w:rsidRDefault="00A73DA0">
      <w:pPr>
        <w:pStyle w:val="Indenta"/>
      </w:pPr>
      <w:r>
        <w:tab/>
        <w:t>(b)</w:t>
      </w:r>
      <w:r>
        <w:tab/>
        <w:t>ensure the proper and humane care and management of all animals in accordance with generally accepted standards; and</w:t>
      </w:r>
    </w:p>
    <w:p w14:paraId="3079207A" w14:textId="77777777" w:rsidR="00CB1BE0" w:rsidRDefault="00A73DA0">
      <w:pPr>
        <w:pStyle w:val="Indenta"/>
      </w:pPr>
      <w:r>
        <w:tab/>
        <w:t>(c)</w:t>
      </w:r>
      <w:r>
        <w:tab/>
        <w:t>reflect the community’s expectation that people who are in charge of animals will ensure that they are properly treated and cared for.</w:t>
      </w:r>
    </w:p>
    <w:p w14:paraId="31DFC4A2" w14:textId="77777777" w:rsidR="00CB1BE0" w:rsidRDefault="00A73DA0">
      <w:pPr>
        <w:pStyle w:val="Footnotesection"/>
      </w:pPr>
      <w:r>
        <w:tab/>
        <w:t>[Section 3 amended: No. 35 of 2018 s. 4.]</w:t>
      </w:r>
    </w:p>
    <w:p w14:paraId="70874C4C" w14:textId="77777777" w:rsidR="00CB1BE0" w:rsidRDefault="00A73DA0">
      <w:pPr>
        <w:pStyle w:val="Heading5"/>
      </w:pPr>
      <w:bookmarkStart w:id="8" w:name="_Toc3299603"/>
      <w:r>
        <w:rPr>
          <w:rStyle w:val="CharSectno"/>
        </w:rPr>
        <w:lastRenderedPageBreak/>
        <w:t>4</w:t>
      </w:r>
      <w:r>
        <w:t>.</w:t>
      </w:r>
      <w:r>
        <w:tab/>
        <w:t>Act binds the Crown</w:t>
      </w:r>
      <w:bookmarkEnd w:id="8"/>
    </w:p>
    <w:p w14:paraId="1186EA76" w14:textId="77777777" w:rsidR="00CB1BE0" w:rsidRDefault="00A73DA0">
      <w:pPr>
        <w:pStyle w:val="Subsection"/>
      </w:pPr>
      <w:r>
        <w:tab/>
      </w:r>
      <w:r>
        <w:tab/>
        <w:t>This Act binds the Crown in right of the State and, so far as the legislative power of Parliament permits, in all its other capacities.</w:t>
      </w:r>
    </w:p>
    <w:p w14:paraId="7FDD653D" w14:textId="77777777" w:rsidR="00CB1BE0" w:rsidRDefault="00A73DA0">
      <w:pPr>
        <w:pStyle w:val="Heading5"/>
        <w:keepLines w:val="0"/>
        <w:rPr>
          <w:snapToGrid w:val="0"/>
        </w:rPr>
      </w:pPr>
      <w:bookmarkStart w:id="9" w:name="_Toc3299604"/>
      <w:r>
        <w:rPr>
          <w:rStyle w:val="CharSectno"/>
        </w:rPr>
        <w:t>5</w:t>
      </w:r>
      <w:r>
        <w:rPr>
          <w:snapToGrid w:val="0"/>
        </w:rPr>
        <w:t>.</w:t>
      </w:r>
      <w:r>
        <w:rPr>
          <w:snapToGrid w:val="0"/>
        </w:rPr>
        <w:tab/>
        <w:t>Terms used</w:t>
      </w:r>
      <w:bookmarkEnd w:id="9"/>
    </w:p>
    <w:p w14:paraId="6B81D416" w14:textId="77777777" w:rsidR="00CB1BE0" w:rsidRDefault="00A73DA0">
      <w:pPr>
        <w:pStyle w:val="Subsection"/>
        <w:rPr>
          <w:snapToGrid w:val="0"/>
        </w:rPr>
      </w:pPr>
      <w:r>
        <w:rPr>
          <w:snapToGrid w:val="0"/>
        </w:rPr>
        <w:tab/>
        <w:t>(1)</w:t>
      </w:r>
      <w:r>
        <w:rPr>
          <w:snapToGrid w:val="0"/>
        </w:rPr>
        <w:tab/>
        <w:t>In this Act —</w:t>
      </w:r>
    </w:p>
    <w:p w14:paraId="6EB244CE" w14:textId="77777777" w:rsidR="00CB1BE0" w:rsidRDefault="00A73DA0">
      <w:pPr>
        <w:pStyle w:val="Defstart"/>
      </w:pPr>
      <w:r>
        <w:tab/>
      </w:r>
      <w:r>
        <w:rPr>
          <w:rStyle w:val="CharDefText"/>
        </w:rPr>
        <w:t>Agriculture WA</w:t>
      </w:r>
      <w:r>
        <w:t xml:space="preserve"> means the department of the Public Service principally assisting with the administration of the </w:t>
      </w:r>
      <w:r>
        <w:rPr>
          <w:i/>
          <w:iCs/>
        </w:rPr>
        <w:t>Biosecurity and Agriculture Management Act 2007</w:t>
      </w:r>
      <w:r>
        <w:t>;</w:t>
      </w:r>
    </w:p>
    <w:p w14:paraId="48067391" w14:textId="77777777" w:rsidR="00CB1BE0" w:rsidRDefault="00A73DA0">
      <w:pPr>
        <w:pStyle w:val="Defstart"/>
      </w:pPr>
      <w:r>
        <w:tab/>
      </w:r>
      <w:r>
        <w:rPr>
          <w:rStyle w:val="CharDefText"/>
        </w:rPr>
        <w:t>animal</w:t>
      </w:r>
      <w:r>
        <w:t xml:space="preserve"> means —</w:t>
      </w:r>
    </w:p>
    <w:p w14:paraId="3A8C6EB2" w14:textId="77777777" w:rsidR="00CB1BE0" w:rsidRDefault="00A73DA0">
      <w:pPr>
        <w:pStyle w:val="Defpara"/>
      </w:pPr>
      <w:r>
        <w:tab/>
        <w:t>(a)</w:t>
      </w:r>
      <w:r>
        <w:tab/>
        <w:t>a live vertebrate; or</w:t>
      </w:r>
    </w:p>
    <w:p w14:paraId="387F8785" w14:textId="77777777" w:rsidR="00CB1BE0" w:rsidRDefault="00A73DA0">
      <w:pPr>
        <w:pStyle w:val="Defpara"/>
      </w:pPr>
      <w:r>
        <w:tab/>
        <w:t>(b)</w:t>
      </w:r>
      <w:r>
        <w:tab/>
        <w:t>a live invertebrate of a prescribed kind,</w:t>
      </w:r>
    </w:p>
    <w:p w14:paraId="0F7EBF87" w14:textId="77777777" w:rsidR="00CB1BE0" w:rsidRDefault="00A73DA0">
      <w:pPr>
        <w:pStyle w:val="Defstart"/>
      </w:pPr>
      <w:r>
        <w:tab/>
        <w:t xml:space="preserve">other than a human or a fish (as defined in the </w:t>
      </w:r>
      <w:r>
        <w:rPr>
          <w:i/>
        </w:rPr>
        <w:t>Fish Resources Management Act 1994</w:t>
      </w:r>
      <w:r>
        <w:t>);</w:t>
      </w:r>
    </w:p>
    <w:p w14:paraId="0C865917" w14:textId="77777777" w:rsidR="00CB1BE0" w:rsidRDefault="00A73DA0">
      <w:pPr>
        <w:pStyle w:val="Defstart"/>
      </w:pPr>
      <w:r>
        <w:tab/>
      </w:r>
      <w:r>
        <w:rPr>
          <w:rStyle w:val="CharDefText"/>
        </w:rPr>
        <w:t>animal ethics committee</w:t>
      </w:r>
      <w:r>
        <w:t xml:space="preserve"> means an animal ethics committee established by a scientific establishment in accordance with the scientific use code;</w:t>
      </w:r>
    </w:p>
    <w:p w14:paraId="19147FEE" w14:textId="77777777" w:rsidR="00CB1BE0" w:rsidRDefault="00A73DA0">
      <w:pPr>
        <w:pStyle w:val="Defstart"/>
      </w:pPr>
      <w:r>
        <w:rPr>
          <w:b/>
        </w:rPr>
        <w:tab/>
      </w:r>
      <w:r>
        <w:rPr>
          <w:rStyle w:val="CharDefText"/>
        </w:rPr>
        <w:t>Biodiversity Conservation Department</w:t>
      </w:r>
      <w:r>
        <w:t xml:space="preserve"> means the department of the Public Service principally assisting with the administration of the </w:t>
      </w:r>
      <w:r>
        <w:rPr>
          <w:i/>
          <w:iCs/>
        </w:rPr>
        <w:t>Biodiversity Conservation Act 2016</w:t>
      </w:r>
      <w:r>
        <w:t>;</w:t>
      </w:r>
    </w:p>
    <w:p w14:paraId="427C8642" w14:textId="77777777" w:rsidR="00CB1BE0" w:rsidRDefault="00A73DA0">
      <w:pPr>
        <w:pStyle w:val="Defstart"/>
      </w:pPr>
      <w:r>
        <w:rPr>
          <w:b/>
        </w:rPr>
        <w:tab/>
      </w:r>
      <w:r>
        <w:rPr>
          <w:rStyle w:val="CharDefText"/>
        </w:rPr>
        <w:t>CEO</w:t>
      </w:r>
      <w:r>
        <w:t xml:space="preserve"> means the chief executive officer of the Department;</w:t>
      </w:r>
    </w:p>
    <w:p w14:paraId="3E375FAD" w14:textId="77777777" w:rsidR="00CB1BE0" w:rsidRDefault="00A73DA0">
      <w:pPr>
        <w:pStyle w:val="Defstart"/>
      </w:pPr>
      <w:r>
        <w:tab/>
      </w:r>
      <w:r>
        <w:rPr>
          <w:rStyle w:val="CharDefText"/>
        </w:rPr>
        <w:t>code of practice</w:t>
      </w:r>
      <w:r>
        <w:t xml:space="preserve"> means a code of practice adopted under section 94(2)(d);</w:t>
      </w:r>
    </w:p>
    <w:p w14:paraId="6D5E578C" w14:textId="77777777" w:rsidR="00CB1BE0" w:rsidRDefault="00A73DA0">
      <w:pPr>
        <w:pStyle w:val="Defstart"/>
      </w:pPr>
      <w:r>
        <w:tab/>
      </w:r>
      <w:r>
        <w:rPr>
          <w:rStyle w:val="CharDefText"/>
        </w:rPr>
        <w:t>Department</w:t>
      </w:r>
      <w:r>
        <w:t xml:space="preserve"> means the department of the Public Service principally assisting the Minister in the administration of this Act;</w:t>
      </w:r>
    </w:p>
    <w:p w14:paraId="57517EAF" w14:textId="77777777" w:rsidR="00CB1BE0" w:rsidRDefault="00A73DA0">
      <w:pPr>
        <w:pStyle w:val="Defstart"/>
      </w:pPr>
      <w:r>
        <w:rPr>
          <w:b/>
        </w:rPr>
        <w:tab/>
      </w:r>
      <w:r>
        <w:rPr>
          <w:rStyle w:val="CharDefText"/>
        </w:rPr>
        <w:t>fauna</w:t>
      </w:r>
      <w:r>
        <w:t xml:space="preserve"> has the meaning given in the </w:t>
      </w:r>
      <w:r>
        <w:rPr>
          <w:i/>
          <w:iCs/>
        </w:rPr>
        <w:t>Biodiversity Conservation Act 2016</w:t>
      </w:r>
      <w:r>
        <w:t xml:space="preserve"> section 5(1);</w:t>
      </w:r>
    </w:p>
    <w:p w14:paraId="6C75DDE8" w14:textId="77777777" w:rsidR="00CB1BE0" w:rsidRDefault="00A73DA0">
      <w:pPr>
        <w:pStyle w:val="Defstart"/>
      </w:pPr>
      <w:r>
        <w:tab/>
      </w:r>
      <w:r>
        <w:rPr>
          <w:rStyle w:val="CharDefText"/>
        </w:rPr>
        <w:t>Fisheries Western Australia</w:t>
      </w:r>
      <w:r>
        <w:t xml:space="preserve"> means the department of the Public Service principally assisting with the administration of the </w:t>
      </w:r>
      <w:r>
        <w:rPr>
          <w:i/>
        </w:rPr>
        <w:t>Fish Resources Management Act 1994</w:t>
      </w:r>
      <w:r>
        <w:t>;</w:t>
      </w:r>
    </w:p>
    <w:p w14:paraId="00CF016D" w14:textId="77777777" w:rsidR="00CB1BE0" w:rsidRDefault="00A73DA0">
      <w:pPr>
        <w:pStyle w:val="Defstart"/>
      </w:pPr>
      <w:r>
        <w:lastRenderedPageBreak/>
        <w:tab/>
      </w:r>
      <w:r>
        <w:rPr>
          <w:rStyle w:val="CharDefText"/>
        </w:rPr>
        <w:t>general inspector</w:t>
      </w:r>
      <w:r>
        <w:t xml:space="preserve"> means a police officer or a person appointed as a general inspector under section 33;</w:t>
      </w:r>
    </w:p>
    <w:p w14:paraId="207654B1" w14:textId="77777777" w:rsidR="00CB1BE0" w:rsidRDefault="00A73DA0">
      <w:pPr>
        <w:pStyle w:val="Defstart"/>
      </w:pPr>
      <w:r>
        <w:tab/>
      </w:r>
      <w:r>
        <w:rPr>
          <w:rStyle w:val="CharDefText"/>
        </w:rPr>
        <w:t>harm</w:t>
      </w:r>
      <w:r>
        <w:t xml:space="preserve"> includes —</w:t>
      </w:r>
    </w:p>
    <w:p w14:paraId="769BD693" w14:textId="77777777" w:rsidR="00CB1BE0" w:rsidRDefault="00A73DA0">
      <w:pPr>
        <w:pStyle w:val="Defpara"/>
      </w:pPr>
      <w:r>
        <w:tab/>
        <w:t>(a)</w:t>
      </w:r>
      <w:r>
        <w:tab/>
        <w:t>injury; and</w:t>
      </w:r>
    </w:p>
    <w:p w14:paraId="5383CDA9" w14:textId="77777777" w:rsidR="00CB1BE0" w:rsidRDefault="00A73DA0">
      <w:pPr>
        <w:pStyle w:val="Defpara"/>
      </w:pPr>
      <w:r>
        <w:tab/>
        <w:t>(b)</w:t>
      </w:r>
      <w:r>
        <w:tab/>
        <w:t>pain; and</w:t>
      </w:r>
    </w:p>
    <w:p w14:paraId="02759F32" w14:textId="77777777" w:rsidR="00CB1BE0" w:rsidRDefault="00A73DA0">
      <w:pPr>
        <w:pStyle w:val="Defpara"/>
      </w:pPr>
      <w:r>
        <w:tab/>
        <w:t>(c)</w:t>
      </w:r>
      <w:r>
        <w:tab/>
        <w:t>distress evidenced by severe, abnormal physiological or behavioural reactions;</w:t>
      </w:r>
    </w:p>
    <w:p w14:paraId="7568E99F" w14:textId="77777777" w:rsidR="00CB1BE0" w:rsidRDefault="00A73DA0">
      <w:pPr>
        <w:pStyle w:val="Defstart"/>
      </w:pPr>
      <w:r>
        <w:tab/>
      </w:r>
      <w:r>
        <w:rPr>
          <w:rStyle w:val="CharDefText"/>
        </w:rPr>
        <w:t>inspector</w:t>
      </w:r>
      <w:r>
        <w:t xml:space="preserve"> means a general inspector or a scientific inspector;</w:t>
      </w:r>
    </w:p>
    <w:p w14:paraId="54D77C43" w14:textId="77777777" w:rsidR="00CB1BE0" w:rsidRDefault="00A73DA0">
      <w:pPr>
        <w:pStyle w:val="Defstart"/>
      </w:pPr>
      <w:r>
        <w:rPr>
          <w:b/>
        </w:rPr>
        <w:tab/>
      </w:r>
      <w:r>
        <w:rPr>
          <w:rStyle w:val="CharDefText"/>
        </w:rPr>
        <w:t>lawfully taken</w:t>
      </w:r>
      <w:r>
        <w:t xml:space="preserve">, in relation to fauna, means taken in circumstances that do not involve a contravention of the </w:t>
      </w:r>
      <w:r>
        <w:rPr>
          <w:i/>
          <w:iCs/>
        </w:rPr>
        <w:t xml:space="preserve">Biodiversity Conservation Act 2016 </w:t>
      </w:r>
      <w:r>
        <w:t>or any other written law;</w:t>
      </w:r>
    </w:p>
    <w:p w14:paraId="69C6FEB6" w14:textId="77777777" w:rsidR="00CB1BE0" w:rsidRDefault="00A73DA0">
      <w:pPr>
        <w:pStyle w:val="Defstart"/>
      </w:pPr>
      <w:r>
        <w:tab/>
      </w:r>
      <w:r>
        <w:rPr>
          <w:rStyle w:val="CharDefText"/>
        </w:rPr>
        <w:t>licence</w:t>
      </w:r>
      <w:r>
        <w:t xml:space="preserve"> means a licence issued under Part 2;</w:t>
      </w:r>
    </w:p>
    <w:p w14:paraId="12268D4C" w14:textId="77777777" w:rsidR="00CB1BE0" w:rsidRDefault="00A73DA0">
      <w:pPr>
        <w:pStyle w:val="Defstart"/>
      </w:pPr>
      <w:r>
        <w:tab/>
      </w:r>
      <w:r>
        <w:rPr>
          <w:rStyle w:val="CharDefText"/>
        </w:rPr>
        <w:t>non</w:t>
      </w:r>
      <w:r>
        <w:rPr>
          <w:rStyle w:val="CharDefText"/>
        </w:rPr>
        <w:noBreakHyphen/>
        <w:t>residential place</w:t>
      </w:r>
      <w:r>
        <w:t> —</w:t>
      </w:r>
    </w:p>
    <w:p w14:paraId="6C0755C7" w14:textId="77777777" w:rsidR="00CB1BE0" w:rsidRDefault="00A73DA0">
      <w:pPr>
        <w:pStyle w:val="Defpara"/>
      </w:pPr>
      <w:r>
        <w:rPr>
          <w:b/>
        </w:rPr>
        <w:tab/>
      </w:r>
      <w:r>
        <w:t>(a)</w:t>
      </w:r>
      <w:r>
        <w:tab/>
        <w:t>means any place except a building, vehicle or other structure in which a person ordinarily lives; and</w:t>
      </w:r>
    </w:p>
    <w:p w14:paraId="7072A3D5" w14:textId="77777777" w:rsidR="00CB1BE0" w:rsidRDefault="00A73DA0">
      <w:pPr>
        <w:pStyle w:val="Defpara"/>
      </w:pPr>
      <w:r>
        <w:tab/>
        <w:t>(b)</w:t>
      </w:r>
      <w:r>
        <w:tab/>
        <w:t>includes gardens, yards or other land surrounding, and sheds or other outbuildings near, such a building or other structure;</w:t>
      </w:r>
    </w:p>
    <w:p w14:paraId="79041BFC" w14:textId="77777777" w:rsidR="00CB1BE0" w:rsidRDefault="00A73DA0">
      <w:pPr>
        <w:pStyle w:val="Defstart"/>
      </w:pPr>
      <w:r>
        <w:tab/>
      </w:r>
      <w:r>
        <w:rPr>
          <w:rStyle w:val="CharDefText"/>
        </w:rPr>
        <w:t>person in charge</w:t>
      </w:r>
      <w:r>
        <w:t>, in relation to an animal, means —</w:t>
      </w:r>
    </w:p>
    <w:p w14:paraId="2DB28B42" w14:textId="77777777" w:rsidR="00CB1BE0" w:rsidRDefault="00A73DA0">
      <w:pPr>
        <w:pStyle w:val="Defpara"/>
      </w:pPr>
      <w:r>
        <w:tab/>
        <w:t>(a)</w:t>
      </w:r>
      <w:r>
        <w:tab/>
        <w:t>the owner of the animal; or</w:t>
      </w:r>
    </w:p>
    <w:p w14:paraId="35952E6E" w14:textId="77777777" w:rsidR="00CB1BE0" w:rsidRDefault="00A73DA0">
      <w:pPr>
        <w:pStyle w:val="Defpara"/>
      </w:pPr>
      <w:r>
        <w:tab/>
        <w:t>(b)</w:t>
      </w:r>
      <w:r>
        <w:tab/>
        <w:t>a person who has actual physical custody or control of the animal; or</w:t>
      </w:r>
    </w:p>
    <w:p w14:paraId="3723086E" w14:textId="77777777" w:rsidR="00CB1BE0" w:rsidRDefault="00A73DA0">
      <w:pPr>
        <w:pStyle w:val="Defpara"/>
      </w:pPr>
      <w:r>
        <w:tab/>
        <w:t>(c)</w:t>
      </w:r>
      <w:r>
        <w:tab/>
        <w:t>if the person referred to in paragraph (b) is a member of staff of another person, that other person; or</w:t>
      </w:r>
    </w:p>
    <w:p w14:paraId="56072EF7" w14:textId="77777777" w:rsidR="00CB1BE0" w:rsidRDefault="00A73DA0">
      <w:pPr>
        <w:pStyle w:val="Defpara"/>
      </w:pPr>
      <w:r>
        <w:tab/>
        <w:t>(d)</w:t>
      </w:r>
      <w:r>
        <w:tab/>
        <w:t>the owner or occupier of the place or vehicle where the animal is or was at the relevant time;</w:t>
      </w:r>
    </w:p>
    <w:p w14:paraId="6CA18CC0" w14:textId="77777777" w:rsidR="00CB1BE0" w:rsidRDefault="00A73DA0">
      <w:pPr>
        <w:pStyle w:val="Defstart"/>
      </w:pPr>
      <w:r>
        <w:tab/>
      </w:r>
      <w:r>
        <w:rPr>
          <w:rStyle w:val="CharDefText"/>
        </w:rPr>
        <w:t>place</w:t>
      </w:r>
      <w:r>
        <w:t xml:space="preserve"> means anywhere at all, whether or not that place can be moved, but does not include a vehicle;</w:t>
      </w:r>
    </w:p>
    <w:p w14:paraId="0CA1857C" w14:textId="77777777" w:rsidR="00CB1BE0" w:rsidRDefault="00A73DA0">
      <w:pPr>
        <w:pStyle w:val="Defstart"/>
      </w:pPr>
      <w:r>
        <w:tab/>
      </w:r>
      <w:r>
        <w:rPr>
          <w:rStyle w:val="CharDefText"/>
        </w:rPr>
        <w:t>RSPCA</w:t>
      </w:r>
      <w:r>
        <w:t xml:space="preserve"> means The Royal Society for the Prevention of Cruelty to Animals, </w:t>
      </w:r>
      <w:smartTag w:uri="urn:schemas-microsoft-com:office:smarttags" w:element="State">
        <w:smartTag w:uri="urn:schemas-microsoft-com:office:smarttags" w:element="place">
          <w:r>
            <w:t>Western Australia</w:t>
          </w:r>
        </w:smartTag>
      </w:smartTag>
      <w:r>
        <w:t xml:space="preserve"> (Incorporated);</w:t>
      </w:r>
    </w:p>
    <w:p w14:paraId="2B8A9088" w14:textId="77777777" w:rsidR="00CB1BE0" w:rsidRDefault="00A73DA0">
      <w:pPr>
        <w:pStyle w:val="Defstart"/>
      </w:pPr>
      <w:r>
        <w:tab/>
      </w:r>
      <w:r>
        <w:rPr>
          <w:rStyle w:val="CharDefText"/>
        </w:rPr>
        <w:t>scientific establishment</w:t>
      </w:r>
      <w:r>
        <w:t xml:space="preserve"> means a person who uses, or whose staff or students use, animals for scientific purposes;</w:t>
      </w:r>
    </w:p>
    <w:p w14:paraId="7DD78ADE" w14:textId="77777777" w:rsidR="00CB1BE0" w:rsidRDefault="00A73DA0">
      <w:pPr>
        <w:pStyle w:val="Defstart"/>
      </w:pPr>
      <w:r>
        <w:lastRenderedPageBreak/>
        <w:tab/>
      </w:r>
      <w:r>
        <w:rPr>
          <w:rStyle w:val="CharDefText"/>
        </w:rPr>
        <w:t>scientific inspector</w:t>
      </w:r>
      <w:r>
        <w:t xml:space="preserve"> means a person appointed as a scientific inspector under section 33(5) or 34;</w:t>
      </w:r>
    </w:p>
    <w:p w14:paraId="50F76234" w14:textId="77777777" w:rsidR="00CB1BE0" w:rsidRDefault="00A73DA0">
      <w:pPr>
        <w:pStyle w:val="Defstart"/>
      </w:pPr>
      <w:r>
        <w:tab/>
      </w:r>
      <w:r>
        <w:rPr>
          <w:rStyle w:val="CharDefText"/>
        </w:rPr>
        <w:t>scientific purposes</w:t>
      </w:r>
      <w:r>
        <w:t xml:space="preserve"> means acquiring, developing or demonstrating knowledge or techniques in a scientific discipline, other than in prescribed circumstances, and includes —</w:t>
      </w:r>
    </w:p>
    <w:p w14:paraId="3D7F52F6" w14:textId="77777777" w:rsidR="00CB1BE0" w:rsidRDefault="00A73DA0">
      <w:pPr>
        <w:pStyle w:val="Defpara"/>
      </w:pPr>
      <w:r>
        <w:tab/>
        <w:t>(a)</w:t>
      </w:r>
      <w:r>
        <w:tab/>
        <w:t>teaching; and</w:t>
      </w:r>
    </w:p>
    <w:p w14:paraId="589E7AB0" w14:textId="77777777" w:rsidR="00CB1BE0" w:rsidRDefault="00A73DA0">
      <w:pPr>
        <w:pStyle w:val="Defpara"/>
      </w:pPr>
      <w:r>
        <w:tab/>
        <w:t>(b)</w:t>
      </w:r>
      <w:r>
        <w:tab/>
        <w:t>research; and</w:t>
      </w:r>
    </w:p>
    <w:p w14:paraId="52D58B2D" w14:textId="77777777" w:rsidR="00CB1BE0" w:rsidRDefault="00A73DA0">
      <w:pPr>
        <w:pStyle w:val="Defpara"/>
      </w:pPr>
      <w:r>
        <w:tab/>
        <w:t>(c)</w:t>
      </w:r>
      <w:r>
        <w:tab/>
        <w:t>product development or testing; and</w:t>
      </w:r>
    </w:p>
    <w:p w14:paraId="654923FF" w14:textId="77777777" w:rsidR="00CB1BE0" w:rsidRDefault="00A73DA0">
      <w:pPr>
        <w:pStyle w:val="Defpara"/>
      </w:pPr>
      <w:r>
        <w:tab/>
        <w:t>(d)</w:t>
      </w:r>
      <w:r>
        <w:tab/>
        <w:t>carrying out a prescribed activity;</w:t>
      </w:r>
    </w:p>
    <w:p w14:paraId="41F6E7FF" w14:textId="77777777" w:rsidR="00CB1BE0" w:rsidRDefault="00A73DA0">
      <w:pPr>
        <w:pStyle w:val="Defstart"/>
      </w:pPr>
      <w:r>
        <w:tab/>
      </w:r>
      <w:r>
        <w:rPr>
          <w:rStyle w:val="CharDefText"/>
        </w:rPr>
        <w:t>scientific use code</w:t>
      </w:r>
      <w:r>
        <w:t xml:space="preserve"> means the prescribed code of practice for the care and use of animals for scientific purposes;</w:t>
      </w:r>
    </w:p>
    <w:p w14:paraId="382EECDE" w14:textId="77777777" w:rsidR="00CB1BE0" w:rsidRDefault="00A73DA0">
      <w:pPr>
        <w:pStyle w:val="Defstart"/>
      </w:pPr>
      <w:r>
        <w:tab/>
      </w:r>
      <w:r>
        <w:rPr>
          <w:rStyle w:val="CharDefText"/>
        </w:rPr>
        <w:t>staf</w:t>
      </w:r>
      <w:r>
        <w:rPr>
          <w:rStyle w:val="CharDefText"/>
          <w:spacing w:val="40"/>
        </w:rPr>
        <w:t>f</w:t>
      </w:r>
      <w:r>
        <w:t>, in relation to a person, includes —</w:t>
      </w:r>
    </w:p>
    <w:p w14:paraId="7B41C235" w14:textId="77777777" w:rsidR="00CB1BE0" w:rsidRDefault="00A73DA0">
      <w:pPr>
        <w:pStyle w:val="Defpara"/>
      </w:pPr>
      <w:r>
        <w:tab/>
        <w:t>(a)</w:t>
      </w:r>
      <w:r>
        <w:tab/>
        <w:t>all the people working for, or engaged by, that person whether as officers, employees, agents, contractors, volunteers or in any other capacity; and</w:t>
      </w:r>
    </w:p>
    <w:p w14:paraId="24C468FC" w14:textId="77777777" w:rsidR="00CB1BE0" w:rsidRDefault="00A73DA0">
      <w:pPr>
        <w:pStyle w:val="Defpara"/>
      </w:pPr>
      <w:r>
        <w:tab/>
        <w:t>(b)</w:t>
      </w:r>
      <w:r>
        <w:tab/>
        <w:t>if the person is a scientific establishment, all the people who use the establishment’s facilities for scientific purposes; and</w:t>
      </w:r>
    </w:p>
    <w:p w14:paraId="1DFC5D99" w14:textId="77777777" w:rsidR="00CB1BE0" w:rsidRDefault="00A73DA0">
      <w:pPr>
        <w:pStyle w:val="Defpara"/>
      </w:pPr>
      <w:r>
        <w:tab/>
        <w:t>(c)</w:t>
      </w:r>
      <w:r>
        <w:tab/>
        <w:t>if the person is a body corporate, its directors, secretary and executive officers; and</w:t>
      </w:r>
    </w:p>
    <w:p w14:paraId="759F6615" w14:textId="77777777" w:rsidR="00CB1BE0" w:rsidRDefault="00A73DA0">
      <w:pPr>
        <w:pStyle w:val="Defpara"/>
      </w:pPr>
      <w:r>
        <w:tab/>
        <w:t>(d)</w:t>
      </w:r>
      <w:r>
        <w:tab/>
        <w:t>if the person is a partnership, the partners;</w:t>
      </w:r>
    </w:p>
    <w:p w14:paraId="7F1C39F9" w14:textId="77777777" w:rsidR="00CB1BE0" w:rsidRDefault="00A73DA0">
      <w:pPr>
        <w:pStyle w:val="Defstart"/>
      </w:pPr>
      <w:r>
        <w:tab/>
      </w:r>
      <w:r>
        <w:rPr>
          <w:rStyle w:val="CharDefText"/>
        </w:rPr>
        <w:t>vehicle</w:t>
      </w:r>
      <w:r>
        <w:t xml:space="preserve"> includes a train, vessel, aircraft and any other thing used as a means of transport;</w:t>
      </w:r>
    </w:p>
    <w:p w14:paraId="78E8F985" w14:textId="77777777" w:rsidR="00CB1BE0" w:rsidRDefault="00A73DA0">
      <w:pPr>
        <w:pStyle w:val="Defstart"/>
      </w:pPr>
      <w:r>
        <w:tab/>
      </w:r>
      <w:r>
        <w:rPr>
          <w:rStyle w:val="CharDefText"/>
        </w:rPr>
        <w:t>veterinary surgeon</w:t>
      </w:r>
      <w:r>
        <w:t xml:space="preserve"> means a veterinary surgeon registered under the </w:t>
      </w:r>
      <w:r>
        <w:rPr>
          <w:i/>
        </w:rPr>
        <w:t>Veterinary Surgeons Act 1960</w:t>
      </w:r>
      <w:r>
        <w:t>.</w:t>
      </w:r>
    </w:p>
    <w:p w14:paraId="1CB94B18" w14:textId="77777777" w:rsidR="00CB1BE0" w:rsidRDefault="00A73DA0">
      <w:pPr>
        <w:pStyle w:val="Subsection"/>
      </w:pPr>
      <w:r>
        <w:tab/>
        <w:t>(1A)</w:t>
      </w:r>
      <w:r>
        <w:tab/>
        <w:t>In this Act unless the contrary intention appears a reference to Part 3 includes a reference to regulations referred to in section 18B.</w:t>
      </w:r>
    </w:p>
    <w:p w14:paraId="0B82A13A" w14:textId="77777777" w:rsidR="00CB1BE0" w:rsidRDefault="00A73DA0">
      <w:pPr>
        <w:pStyle w:val="Subsection"/>
        <w:keepNext/>
      </w:pPr>
      <w:r>
        <w:lastRenderedPageBreak/>
        <w:tab/>
        <w:t>(2)</w:t>
      </w:r>
      <w:r>
        <w:tab/>
        <w:t xml:space="preserve">Regulations cannot be made to prescribe pearl oysters (as defined in the </w:t>
      </w:r>
      <w:r>
        <w:rPr>
          <w:i/>
        </w:rPr>
        <w:t>Pearling Act 1990</w:t>
      </w:r>
      <w:r>
        <w:t>) for the purposes of paragraph (b) of the definition of “animal”.</w:t>
      </w:r>
    </w:p>
    <w:p w14:paraId="2D6FE8D1" w14:textId="77777777" w:rsidR="00CB1BE0" w:rsidRDefault="00A73DA0">
      <w:pPr>
        <w:pStyle w:val="Footnotesection"/>
      </w:pPr>
      <w:r>
        <w:tab/>
        <w:t>[Section 5 amended: No. 28 of 2006 s. 352; No. 24 of 2007 s. 9; No. 24 of 2016 s. 310(2) and (3); No. 35 of 2018 s. 5.]</w:t>
      </w:r>
    </w:p>
    <w:p w14:paraId="39435CFD" w14:textId="77777777" w:rsidR="00CB1BE0" w:rsidRDefault="00A73DA0">
      <w:pPr>
        <w:pStyle w:val="Heading2"/>
        <w:keepNext w:val="0"/>
        <w:keepLines/>
      </w:pPr>
      <w:bookmarkStart w:id="10" w:name="_Toc357683"/>
      <w:bookmarkStart w:id="11" w:name="_Toc1987663"/>
      <w:bookmarkStart w:id="12" w:name="_Toc3299605"/>
      <w:r>
        <w:rPr>
          <w:rStyle w:val="CharPartNo"/>
        </w:rPr>
        <w:lastRenderedPageBreak/>
        <w:t>Part 2</w:t>
      </w:r>
      <w:r>
        <w:t>—</w:t>
      </w:r>
      <w:r>
        <w:rPr>
          <w:rStyle w:val="CharPartText"/>
        </w:rPr>
        <w:t>Use of animals for scientific purposes</w:t>
      </w:r>
      <w:bookmarkEnd w:id="10"/>
      <w:bookmarkEnd w:id="11"/>
      <w:bookmarkEnd w:id="12"/>
    </w:p>
    <w:p w14:paraId="68531F30" w14:textId="77777777" w:rsidR="00CB1BE0" w:rsidRDefault="00A73DA0">
      <w:pPr>
        <w:pStyle w:val="Heading5"/>
        <w:keepNext w:val="0"/>
        <w:rPr>
          <w:snapToGrid w:val="0"/>
        </w:rPr>
      </w:pPr>
      <w:bookmarkStart w:id="13" w:name="_Toc3299606"/>
      <w:r>
        <w:rPr>
          <w:rStyle w:val="CharSectno"/>
        </w:rPr>
        <w:t>6</w:t>
      </w:r>
      <w:r>
        <w:rPr>
          <w:snapToGrid w:val="0"/>
        </w:rPr>
        <w:t>.</w:t>
      </w:r>
      <w:r>
        <w:rPr>
          <w:snapToGrid w:val="0"/>
        </w:rPr>
        <w:tab/>
        <w:t>Unlicensed use of animals for scientific purposes prohibited</w:t>
      </w:r>
      <w:bookmarkEnd w:id="13"/>
    </w:p>
    <w:p w14:paraId="57E06700" w14:textId="77777777" w:rsidR="00CB1BE0" w:rsidRDefault="00A73DA0">
      <w:pPr>
        <w:pStyle w:val="Subsection"/>
        <w:spacing w:before="100"/>
        <w:rPr>
          <w:snapToGrid w:val="0"/>
        </w:rPr>
      </w:pPr>
      <w:r>
        <w:rPr>
          <w:snapToGrid w:val="0"/>
        </w:rPr>
        <w:tab/>
        <w:t>(1)</w:t>
      </w:r>
      <w:r>
        <w:rPr>
          <w:snapToGrid w:val="0"/>
        </w:rPr>
        <w:tab/>
        <w:t>A person must not use animals for scientific purposes unless —</w:t>
      </w:r>
    </w:p>
    <w:p w14:paraId="56DC60C9" w14:textId="77777777" w:rsidR="00CB1BE0" w:rsidRDefault="00A73DA0">
      <w:pPr>
        <w:pStyle w:val="Indenta"/>
        <w:rPr>
          <w:snapToGrid w:val="0"/>
        </w:rPr>
      </w:pPr>
      <w:r>
        <w:rPr>
          <w:snapToGrid w:val="0"/>
        </w:rPr>
        <w:tab/>
        <w:t>(a)</w:t>
      </w:r>
      <w:r>
        <w:rPr>
          <w:snapToGrid w:val="0"/>
        </w:rPr>
        <w:tab/>
        <w:t>the person is —</w:t>
      </w:r>
    </w:p>
    <w:p w14:paraId="5F79ED8A" w14:textId="77777777" w:rsidR="00CB1BE0" w:rsidRDefault="00A73DA0">
      <w:pPr>
        <w:pStyle w:val="Indenti"/>
        <w:rPr>
          <w:snapToGrid w:val="0"/>
        </w:rPr>
      </w:pPr>
      <w:r>
        <w:rPr>
          <w:snapToGrid w:val="0"/>
        </w:rPr>
        <w:tab/>
        <w:t>(i)</w:t>
      </w:r>
      <w:r>
        <w:rPr>
          <w:snapToGrid w:val="0"/>
        </w:rPr>
        <w:tab/>
        <w:t>a scientific establishment that holds; or</w:t>
      </w:r>
    </w:p>
    <w:p w14:paraId="639A9DE6" w14:textId="77777777" w:rsidR="00CB1BE0" w:rsidRDefault="00A73DA0">
      <w:pPr>
        <w:pStyle w:val="Indenti"/>
        <w:rPr>
          <w:snapToGrid w:val="0"/>
        </w:rPr>
      </w:pPr>
      <w:r>
        <w:rPr>
          <w:snapToGrid w:val="0"/>
        </w:rPr>
        <w:tab/>
        <w:t>(ii)</w:t>
      </w:r>
      <w:r>
        <w:rPr>
          <w:snapToGrid w:val="0"/>
        </w:rPr>
        <w:tab/>
        <w:t>a member of staff of, or a student at, a scientific establishment that holds,</w:t>
      </w:r>
    </w:p>
    <w:p w14:paraId="3DA8676F" w14:textId="77777777" w:rsidR="00CB1BE0" w:rsidRDefault="00A73DA0">
      <w:pPr>
        <w:pStyle w:val="Indenta"/>
        <w:rPr>
          <w:snapToGrid w:val="0"/>
        </w:rPr>
      </w:pPr>
      <w:r>
        <w:rPr>
          <w:snapToGrid w:val="0"/>
        </w:rPr>
        <w:tab/>
      </w:r>
      <w:r>
        <w:rPr>
          <w:snapToGrid w:val="0"/>
        </w:rPr>
        <w:tab/>
        <w:t>a licence authorising that use; and</w:t>
      </w:r>
    </w:p>
    <w:p w14:paraId="0094CFDD" w14:textId="77777777" w:rsidR="00CB1BE0" w:rsidRDefault="00A73DA0">
      <w:pPr>
        <w:pStyle w:val="Indenta"/>
        <w:rPr>
          <w:snapToGrid w:val="0"/>
        </w:rPr>
      </w:pPr>
      <w:r>
        <w:rPr>
          <w:snapToGrid w:val="0"/>
        </w:rPr>
        <w:tab/>
        <w:t>(b)</w:t>
      </w:r>
      <w:r>
        <w:rPr>
          <w:snapToGrid w:val="0"/>
        </w:rPr>
        <w:tab/>
        <w:t>the animal ethics committee of the scientific establishment has given approval, in accordance with the scientific use code, for that person to so use the animals; and</w:t>
      </w:r>
    </w:p>
    <w:p w14:paraId="67F71026" w14:textId="77777777" w:rsidR="00CB1BE0" w:rsidRDefault="00A73DA0">
      <w:pPr>
        <w:pStyle w:val="Indenta"/>
        <w:rPr>
          <w:snapToGrid w:val="0"/>
        </w:rPr>
      </w:pPr>
      <w:r>
        <w:rPr>
          <w:snapToGrid w:val="0"/>
        </w:rPr>
        <w:tab/>
        <w:t>(c)</w:t>
      </w:r>
      <w:r>
        <w:rPr>
          <w:snapToGrid w:val="0"/>
        </w:rPr>
        <w:tab/>
        <w:t>the person uses the animals in accordance with that licence and approval.</w:t>
      </w:r>
    </w:p>
    <w:p w14:paraId="0C336ADC" w14:textId="77777777" w:rsidR="00CB1BE0" w:rsidRDefault="00A73DA0">
      <w:pPr>
        <w:pStyle w:val="Penstart"/>
      </w:pPr>
      <w:r>
        <w:rPr>
          <w:snapToGrid w:val="0"/>
        </w:rPr>
        <w:tab/>
        <w:t xml:space="preserve">Penalty: </w:t>
      </w:r>
      <w:r>
        <w:t>$50 000 and imprisonment for 5 years.</w:t>
      </w:r>
    </w:p>
    <w:p w14:paraId="2B972BD3" w14:textId="77777777" w:rsidR="00CB1BE0" w:rsidRDefault="00A73DA0">
      <w:pPr>
        <w:pStyle w:val="Subsection"/>
        <w:spacing w:before="100"/>
        <w:rPr>
          <w:snapToGrid w:val="0"/>
        </w:rPr>
      </w:pPr>
      <w:r>
        <w:rPr>
          <w:snapToGrid w:val="0"/>
        </w:rPr>
        <w:tab/>
        <w:t>(2)</w:t>
      </w:r>
      <w:r>
        <w:rPr>
          <w:snapToGrid w:val="0"/>
        </w:rPr>
        <w:tab/>
        <w:t>A licensed scientific establishment must not allow animals to be used for scientific purposes at a place to which that licence relates unless that use is permitted under subsection (1).</w:t>
      </w:r>
    </w:p>
    <w:p w14:paraId="61791671" w14:textId="77777777" w:rsidR="00CB1BE0" w:rsidRDefault="00A73DA0">
      <w:pPr>
        <w:pStyle w:val="Penstart"/>
      </w:pPr>
      <w:r>
        <w:rPr>
          <w:snapToGrid w:val="0"/>
        </w:rPr>
        <w:tab/>
        <w:t xml:space="preserve">Penalty: </w:t>
      </w:r>
      <w:r>
        <w:t>$50 000 and imprisonment for 5 years.</w:t>
      </w:r>
    </w:p>
    <w:p w14:paraId="7D5ED041" w14:textId="77777777" w:rsidR="00CB1BE0" w:rsidRDefault="00A73DA0">
      <w:pPr>
        <w:pStyle w:val="Heading5"/>
        <w:keepLines w:val="0"/>
      </w:pPr>
      <w:bookmarkStart w:id="14" w:name="_Toc3299607"/>
      <w:r>
        <w:rPr>
          <w:rStyle w:val="CharSectno"/>
        </w:rPr>
        <w:t>7.</w:t>
      </w:r>
      <w:r>
        <w:rPr>
          <w:rStyle w:val="CharSectno"/>
        </w:rPr>
        <w:tab/>
        <w:t>Carrying on business s</w:t>
      </w:r>
      <w:r>
        <w:t>upplying animals for scientific purposes</w:t>
      </w:r>
      <w:bookmarkEnd w:id="14"/>
    </w:p>
    <w:p w14:paraId="39683A56" w14:textId="77777777" w:rsidR="00CB1BE0" w:rsidRDefault="00A73DA0">
      <w:pPr>
        <w:pStyle w:val="Subsection"/>
        <w:spacing w:before="100"/>
        <w:rPr>
          <w:snapToGrid w:val="0"/>
        </w:rPr>
      </w:pPr>
      <w:r>
        <w:rPr>
          <w:snapToGrid w:val="0"/>
        </w:rPr>
        <w:tab/>
        <w:t>(1)</w:t>
      </w:r>
      <w:r>
        <w:rPr>
          <w:snapToGrid w:val="0"/>
        </w:rPr>
        <w:tab/>
        <w:t>Subject to subsection (2), a person must not carry on a business of supplying animals for use for scientific purposes except in accordance with a licence authorising the person to do so.</w:t>
      </w:r>
    </w:p>
    <w:p w14:paraId="6E92BE4B" w14:textId="77777777" w:rsidR="00CB1BE0" w:rsidRDefault="00A73DA0">
      <w:pPr>
        <w:pStyle w:val="Penstart"/>
        <w:rPr>
          <w:snapToGrid w:val="0"/>
        </w:rPr>
      </w:pPr>
      <w:r>
        <w:rPr>
          <w:snapToGrid w:val="0"/>
        </w:rPr>
        <w:tab/>
        <w:t>Penalty: $50 000 and imprisonment for 5 years.</w:t>
      </w:r>
    </w:p>
    <w:p w14:paraId="0E9B4746" w14:textId="77777777" w:rsidR="00CB1BE0" w:rsidRDefault="00A73DA0">
      <w:pPr>
        <w:pStyle w:val="Subsection"/>
        <w:spacing w:before="100"/>
        <w:rPr>
          <w:snapToGrid w:val="0"/>
        </w:rPr>
      </w:pPr>
      <w:r>
        <w:rPr>
          <w:snapToGrid w:val="0"/>
        </w:rPr>
        <w:tab/>
        <w:t>(2)</w:t>
      </w:r>
      <w:r>
        <w:rPr>
          <w:snapToGrid w:val="0"/>
        </w:rPr>
        <w:tab/>
        <w:t xml:space="preserve">Subsection (1) does not apply to a person carrying on a business of supplying fauna that the person is licensed or authorised under the </w:t>
      </w:r>
      <w:r>
        <w:rPr>
          <w:i/>
          <w:iCs/>
        </w:rPr>
        <w:t xml:space="preserve">Biodiversity Conservation Act 2016 </w:t>
      </w:r>
      <w:r>
        <w:rPr>
          <w:snapToGrid w:val="0"/>
        </w:rPr>
        <w:t>to take for the purposes of that business.</w:t>
      </w:r>
    </w:p>
    <w:p w14:paraId="7609FE00" w14:textId="77777777" w:rsidR="00CB1BE0" w:rsidRDefault="00A73DA0">
      <w:pPr>
        <w:pStyle w:val="Footnotesection"/>
      </w:pPr>
      <w:r>
        <w:tab/>
        <w:t>[Section 7 amended: No. 24 of 2016 s. 310(4).]</w:t>
      </w:r>
    </w:p>
    <w:p w14:paraId="78624154" w14:textId="77777777" w:rsidR="00CB1BE0" w:rsidRDefault="00A73DA0">
      <w:pPr>
        <w:pStyle w:val="Heading5"/>
        <w:keepLines w:val="0"/>
        <w:rPr>
          <w:snapToGrid w:val="0"/>
        </w:rPr>
      </w:pPr>
      <w:bookmarkStart w:id="15" w:name="_Toc3299608"/>
      <w:r>
        <w:rPr>
          <w:rStyle w:val="CharSectno"/>
        </w:rPr>
        <w:lastRenderedPageBreak/>
        <w:t>8</w:t>
      </w:r>
      <w:r>
        <w:t>.</w:t>
      </w:r>
      <w:r>
        <w:rPr>
          <w:rStyle w:val="CharSectno"/>
        </w:rPr>
        <w:tab/>
      </w:r>
      <w:r>
        <w:rPr>
          <w:snapToGrid w:val="0"/>
        </w:rPr>
        <w:t>Application for issue or renewal of licence</w:t>
      </w:r>
      <w:bookmarkEnd w:id="15"/>
    </w:p>
    <w:p w14:paraId="6C71331E" w14:textId="77777777" w:rsidR="00CB1BE0" w:rsidRDefault="00A73DA0">
      <w:pPr>
        <w:pStyle w:val="Subsection"/>
        <w:rPr>
          <w:snapToGrid w:val="0"/>
        </w:rPr>
      </w:pPr>
      <w:r>
        <w:rPr>
          <w:snapToGrid w:val="0"/>
        </w:rPr>
        <w:tab/>
        <w:t>(1)</w:t>
      </w:r>
      <w:r>
        <w:rPr>
          <w:snapToGrid w:val="0"/>
        </w:rPr>
        <w:tab/>
        <w:t xml:space="preserve">An application for the issue or renewal of a licence is to be made </w:t>
      </w:r>
      <w:r>
        <w:t xml:space="preserve">to the Minister </w:t>
      </w:r>
      <w:r>
        <w:rPr>
          <w:snapToGrid w:val="0"/>
        </w:rPr>
        <w:t>in the prescribed form and manner and is to be accompanied by the prescribed fee and any prescribed information.</w:t>
      </w:r>
    </w:p>
    <w:p w14:paraId="4DC2ECA0" w14:textId="77777777" w:rsidR="00CB1BE0" w:rsidRDefault="00A73DA0">
      <w:pPr>
        <w:pStyle w:val="Subsection"/>
        <w:rPr>
          <w:snapToGrid w:val="0"/>
        </w:rPr>
      </w:pPr>
      <w:r>
        <w:rPr>
          <w:snapToGrid w:val="0"/>
        </w:rPr>
        <w:tab/>
        <w:t>(2)</w:t>
      </w:r>
      <w:r>
        <w:rPr>
          <w:snapToGrid w:val="0"/>
        </w:rPr>
        <w:tab/>
        <w:t>An applicant must provide to the Minister any other information relating to the application that the Minister reasonably requires for the proper consideration of the application.</w:t>
      </w:r>
    </w:p>
    <w:p w14:paraId="49FC912A" w14:textId="77777777" w:rsidR="00CB1BE0" w:rsidRDefault="00A73DA0">
      <w:pPr>
        <w:pStyle w:val="Subsection"/>
        <w:rPr>
          <w:snapToGrid w:val="0"/>
        </w:rPr>
      </w:pPr>
      <w:r>
        <w:rPr>
          <w:snapToGrid w:val="0"/>
        </w:rPr>
        <w:tab/>
        <w:t>(3)</w:t>
      </w:r>
      <w:r>
        <w:rPr>
          <w:snapToGrid w:val="0"/>
        </w:rPr>
        <w:tab/>
        <w:t>An application for the renewal of a licence must be made no later than 42 days before the day on which the licence is due to expire or at such later time as the Minister, having regard to section 10(2)(b), allows.</w:t>
      </w:r>
    </w:p>
    <w:p w14:paraId="7959C654" w14:textId="77777777" w:rsidR="00CB1BE0" w:rsidRDefault="00A73DA0">
      <w:pPr>
        <w:pStyle w:val="Heading5"/>
        <w:keepLines w:val="0"/>
        <w:rPr>
          <w:snapToGrid w:val="0"/>
        </w:rPr>
      </w:pPr>
      <w:bookmarkStart w:id="16" w:name="_Toc3299609"/>
      <w:r>
        <w:rPr>
          <w:rStyle w:val="CharSectno"/>
        </w:rPr>
        <w:t>9</w:t>
      </w:r>
      <w:r>
        <w:rPr>
          <w:snapToGrid w:val="0"/>
        </w:rPr>
        <w:t>.</w:t>
      </w:r>
      <w:r>
        <w:rPr>
          <w:snapToGrid w:val="0"/>
        </w:rPr>
        <w:tab/>
        <w:t>Matters to be considered</w:t>
      </w:r>
      <w:bookmarkEnd w:id="16"/>
    </w:p>
    <w:p w14:paraId="041A8F10" w14:textId="77777777" w:rsidR="00CB1BE0" w:rsidRDefault="00A73DA0">
      <w:pPr>
        <w:pStyle w:val="Subsection"/>
        <w:rPr>
          <w:snapToGrid w:val="0"/>
        </w:rPr>
      </w:pPr>
      <w:r>
        <w:rPr>
          <w:snapToGrid w:val="0"/>
        </w:rPr>
        <w:tab/>
        <w:t>(1)</w:t>
      </w:r>
      <w:r>
        <w:rPr>
          <w:snapToGrid w:val="0"/>
        </w:rPr>
        <w:tab/>
        <w:t>The Minister must not issue or renew a licence to use animals for scientific purposes unless the Minister is satisfied that —</w:t>
      </w:r>
    </w:p>
    <w:p w14:paraId="09EF06BF" w14:textId="77777777" w:rsidR="00CB1BE0" w:rsidRDefault="00A73DA0">
      <w:pPr>
        <w:pStyle w:val="Indenta"/>
        <w:rPr>
          <w:snapToGrid w:val="0"/>
        </w:rPr>
      </w:pPr>
      <w:r>
        <w:rPr>
          <w:snapToGrid w:val="0"/>
        </w:rPr>
        <w:tab/>
        <w:t>(a)</w:t>
      </w:r>
      <w:r>
        <w:rPr>
          <w:snapToGrid w:val="0"/>
        </w:rPr>
        <w:tab/>
        <w:t>the scientific establishment either —</w:t>
      </w:r>
    </w:p>
    <w:p w14:paraId="31E28E20" w14:textId="77777777" w:rsidR="00CB1BE0" w:rsidRDefault="00A73DA0">
      <w:pPr>
        <w:pStyle w:val="Indenti"/>
        <w:rPr>
          <w:snapToGrid w:val="0"/>
        </w:rPr>
      </w:pPr>
      <w:r>
        <w:rPr>
          <w:snapToGrid w:val="0"/>
        </w:rPr>
        <w:tab/>
        <w:t>(i)</w:t>
      </w:r>
      <w:r>
        <w:rPr>
          <w:snapToGrid w:val="0"/>
        </w:rPr>
        <w:tab/>
        <w:t>has an animal ethics committee; or</w:t>
      </w:r>
    </w:p>
    <w:p w14:paraId="5B733911" w14:textId="77777777" w:rsidR="00CB1BE0" w:rsidRDefault="00A73DA0">
      <w:pPr>
        <w:pStyle w:val="Indenti"/>
        <w:rPr>
          <w:snapToGrid w:val="0"/>
        </w:rPr>
      </w:pPr>
      <w:r>
        <w:rPr>
          <w:snapToGrid w:val="0"/>
        </w:rPr>
        <w:tab/>
        <w:t>(ii)</w:t>
      </w:r>
      <w:r>
        <w:rPr>
          <w:snapToGrid w:val="0"/>
        </w:rPr>
        <w:tab/>
        <w:t>has made arrangements for the animal ethics committee for another scientific establishment to act as its animal ethics committee;</w:t>
      </w:r>
    </w:p>
    <w:p w14:paraId="6E611A0A" w14:textId="77777777" w:rsidR="00CB1BE0" w:rsidRDefault="00A73DA0">
      <w:pPr>
        <w:pStyle w:val="Indenta"/>
        <w:rPr>
          <w:snapToGrid w:val="0"/>
        </w:rPr>
      </w:pPr>
      <w:r>
        <w:rPr>
          <w:snapToGrid w:val="0"/>
        </w:rPr>
        <w:tab/>
      </w:r>
      <w:r>
        <w:rPr>
          <w:snapToGrid w:val="0"/>
        </w:rPr>
        <w:tab/>
        <w:t>and</w:t>
      </w:r>
    </w:p>
    <w:p w14:paraId="1E30DBCF" w14:textId="77777777" w:rsidR="00CB1BE0" w:rsidRDefault="00A73DA0">
      <w:pPr>
        <w:pStyle w:val="Indenta"/>
        <w:rPr>
          <w:snapToGrid w:val="0"/>
        </w:rPr>
      </w:pPr>
      <w:r>
        <w:rPr>
          <w:snapToGrid w:val="0"/>
        </w:rPr>
        <w:tab/>
        <w:t>(b)</w:t>
      </w:r>
      <w:r>
        <w:rPr>
          <w:snapToGrid w:val="0"/>
        </w:rPr>
        <w:tab/>
        <w:t>the scientific establishment complies with, and will continue to comply with, the scientific use code.</w:t>
      </w:r>
    </w:p>
    <w:p w14:paraId="536D5683" w14:textId="77777777" w:rsidR="00CB1BE0" w:rsidRDefault="00A73DA0">
      <w:pPr>
        <w:pStyle w:val="Subsection"/>
        <w:keepNext/>
        <w:rPr>
          <w:snapToGrid w:val="0"/>
        </w:rPr>
      </w:pPr>
      <w:r>
        <w:rPr>
          <w:snapToGrid w:val="0"/>
        </w:rPr>
        <w:tab/>
        <w:t>(2)</w:t>
      </w:r>
      <w:r>
        <w:rPr>
          <w:snapToGrid w:val="0"/>
        </w:rPr>
        <w:tab/>
        <w:t>When considering an application for the issue or renewal of a licence the Minister is to have regard to —</w:t>
      </w:r>
    </w:p>
    <w:p w14:paraId="249CAFEA" w14:textId="77777777" w:rsidR="00CB1BE0" w:rsidRDefault="00A73DA0">
      <w:pPr>
        <w:pStyle w:val="Indenta"/>
        <w:rPr>
          <w:snapToGrid w:val="0"/>
        </w:rPr>
      </w:pPr>
      <w:r>
        <w:rPr>
          <w:snapToGrid w:val="0"/>
        </w:rPr>
        <w:tab/>
        <w:t>(a)</w:t>
      </w:r>
      <w:r>
        <w:rPr>
          <w:snapToGrid w:val="0"/>
        </w:rPr>
        <w:tab/>
        <w:t>whether the applicant and the applicant’s staff are experienced and competent —</w:t>
      </w:r>
    </w:p>
    <w:p w14:paraId="2A15730F" w14:textId="77777777" w:rsidR="00CB1BE0" w:rsidRDefault="00A73DA0">
      <w:pPr>
        <w:pStyle w:val="Indenti"/>
        <w:rPr>
          <w:snapToGrid w:val="0"/>
        </w:rPr>
      </w:pPr>
      <w:r>
        <w:rPr>
          <w:snapToGrid w:val="0"/>
        </w:rPr>
        <w:tab/>
        <w:t>(i)</w:t>
      </w:r>
      <w:r>
        <w:rPr>
          <w:snapToGrid w:val="0"/>
        </w:rPr>
        <w:tab/>
        <w:t>in the case of a licence to use animals for scientific purposes, in using animals for scientific purposes; and</w:t>
      </w:r>
    </w:p>
    <w:p w14:paraId="13EBD221" w14:textId="77777777" w:rsidR="00CB1BE0" w:rsidRDefault="00A73DA0">
      <w:pPr>
        <w:pStyle w:val="Indenti"/>
        <w:rPr>
          <w:snapToGrid w:val="0"/>
        </w:rPr>
      </w:pPr>
      <w:r>
        <w:rPr>
          <w:snapToGrid w:val="0"/>
        </w:rPr>
        <w:lastRenderedPageBreak/>
        <w:tab/>
        <w:t>(ii)</w:t>
      </w:r>
      <w:r>
        <w:rPr>
          <w:snapToGrid w:val="0"/>
        </w:rPr>
        <w:tab/>
        <w:t>in all cases, in caring for and handling animals of the kind to be used or supplied;</w:t>
      </w:r>
    </w:p>
    <w:p w14:paraId="58E900FF" w14:textId="77777777" w:rsidR="00CB1BE0" w:rsidRDefault="00A73DA0">
      <w:pPr>
        <w:pStyle w:val="Indenta"/>
        <w:rPr>
          <w:snapToGrid w:val="0"/>
        </w:rPr>
      </w:pPr>
      <w:r>
        <w:rPr>
          <w:snapToGrid w:val="0"/>
        </w:rPr>
        <w:tab/>
      </w:r>
      <w:r>
        <w:rPr>
          <w:snapToGrid w:val="0"/>
        </w:rPr>
        <w:tab/>
        <w:t>and</w:t>
      </w:r>
    </w:p>
    <w:p w14:paraId="7DD81BA3" w14:textId="77777777" w:rsidR="00CB1BE0" w:rsidRDefault="00A73DA0">
      <w:pPr>
        <w:pStyle w:val="Indenta"/>
        <w:rPr>
          <w:snapToGrid w:val="0"/>
        </w:rPr>
      </w:pPr>
      <w:r>
        <w:rPr>
          <w:snapToGrid w:val="0"/>
        </w:rPr>
        <w:tab/>
        <w:t>(b)</w:t>
      </w:r>
      <w:r>
        <w:rPr>
          <w:snapToGrid w:val="0"/>
        </w:rPr>
        <w:tab/>
        <w:t>whether the applicant has, or any of the applicant’s staff or students have, been convicted of an offence under this Act in the previous 3 years; and</w:t>
      </w:r>
    </w:p>
    <w:p w14:paraId="66A936B8" w14:textId="77777777" w:rsidR="00CB1BE0" w:rsidRDefault="00A73DA0">
      <w:pPr>
        <w:pStyle w:val="Indenta"/>
        <w:rPr>
          <w:snapToGrid w:val="0"/>
        </w:rPr>
      </w:pPr>
      <w:r>
        <w:rPr>
          <w:snapToGrid w:val="0"/>
        </w:rPr>
        <w:tab/>
        <w:t>(c)</w:t>
      </w:r>
      <w:r>
        <w:rPr>
          <w:snapToGrid w:val="0"/>
        </w:rPr>
        <w:tab/>
        <w:t>whether a licence held by the applicant has ever been suspended or revoked or the applicant has ever been disqualified from holding a licence; and</w:t>
      </w:r>
    </w:p>
    <w:p w14:paraId="04A53073" w14:textId="77777777" w:rsidR="00CB1BE0" w:rsidRDefault="00A73DA0">
      <w:pPr>
        <w:pStyle w:val="Indenta"/>
        <w:rPr>
          <w:snapToGrid w:val="0"/>
        </w:rPr>
      </w:pPr>
      <w:r>
        <w:rPr>
          <w:snapToGrid w:val="0"/>
        </w:rPr>
        <w:tab/>
        <w:t>(d)</w:t>
      </w:r>
      <w:r>
        <w:rPr>
          <w:snapToGrid w:val="0"/>
        </w:rPr>
        <w:tab/>
        <w:t>whether the welfare, safety and health of the animals is adequately protected; and</w:t>
      </w:r>
    </w:p>
    <w:p w14:paraId="50406C11" w14:textId="77777777" w:rsidR="00CB1BE0" w:rsidRDefault="00A73DA0">
      <w:pPr>
        <w:pStyle w:val="Indenta"/>
        <w:rPr>
          <w:snapToGrid w:val="0"/>
        </w:rPr>
      </w:pPr>
      <w:r>
        <w:rPr>
          <w:snapToGrid w:val="0"/>
        </w:rPr>
        <w:tab/>
        <w:t>(e)</w:t>
      </w:r>
      <w:r>
        <w:rPr>
          <w:snapToGrid w:val="0"/>
        </w:rPr>
        <w:tab/>
        <w:t>any prescribed matters; and</w:t>
      </w:r>
    </w:p>
    <w:p w14:paraId="527E9C2B" w14:textId="77777777" w:rsidR="00CB1BE0" w:rsidRDefault="00A73DA0">
      <w:pPr>
        <w:pStyle w:val="Indenta"/>
        <w:rPr>
          <w:snapToGrid w:val="0"/>
        </w:rPr>
      </w:pPr>
      <w:r>
        <w:rPr>
          <w:snapToGrid w:val="0"/>
        </w:rPr>
        <w:tab/>
        <w:t>(f)</w:t>
      </w:r>
      <w:r>
        <w:rPr>
          <w:snapToGrid w:val="0"/>
        </w:rPr>
        <w:tab/>
        <w:t>whether, in all other respects, the Minister considers it appropriate for the applicant to hold the licence.</w:t>
      </w:r>
    </w:p>
    <w:p w14:paraId="5E3A0F36" w14:textId="77777777" w:rsidR="00CB1BE0" w:rsidRDefault="00A73DA0">
      <w:pPr>
        <w:pStyle w:val="Heading5"/>
        <w:keepLines w:val="0"/>
        <w:rPr>
          <w:snapToGrid w:val="0"/>
        </w:rPr>
      </w:pPr>
      <w:bookmarkStart w:id="17" w:name="_Toc3299610"/>
      <w:r>
        <w:rPr>
          <w:rStyle w:val="CharSectno"/>
        </w:rPr>
        <w:t>10</w:t>
      </w:r>
      <w:r>
        <w:rPr>
          <w:snapToGrid w:val="0"/>
        </w:rPr>
        <w:t>.</w:t>
      </w:r>
      <w:r>
        <w:rPr>
          <w:snapToGrid w:val="0"/>
        </w:rPr>
        <w:tab/>
        <w:t>Minister to issue or renew or decline to issue or renew</w:t>
      </w:r>
      <w:bookmarkEnd w:id="17"/>
    </w:p>
    <w:p w14:paraId="7466728A" w14:textId="77777777" w:rsidR="00CB1BE0" w:rsidRDefault="00A73DA0">
      <w:pPr>
        <w:pStyle w:val="Subsection"/>
      </w:pPr>
      <w:r>
        <w:tab/>
        <w:t>(1)</w:t>
      </w:r>
      <w:r>
        <w:tab/>
        <w:t>After considering an application in accordance with section 9 the Minister is to —</w:t>
      </w:r>
    </w:p>
    <w:p w14:paraId="194515DD" w14:textId="77777777" w:rsidR="00CB1BE0" w:rsidRDefault="00A73DA0">
      <w:pPr>
        <w:pStyle w:val="Indenta"/>
      </w:pPr>
      <w:r>
        <w:tab/>
        <w:t>(a)</w:t>
      </w:r>
      <w:r>
        <w:tab/>
        <w:t>issue or renew the licence in the prescribed form; or</w:t>
      </w:r>
    </w:p>
    <w:p w14:paraId="0A649156" w14:textId="77777777" w:rsidR="00CB1BE0" w:rsidRDefault="00A73DA0">
      <w:pPr>
        <w:pStyle w:val="Indenta"/>
      </w:pPr>
      <w:r>
        <w:tab/>
        <w:t>(b)</w:t>
      </w:r>
      <w:r>
        <w:tab/>
        <w:t>decline to issue or renew the licence.</w:t>
      </w:r>
    </w:p>
    <w:p w14:paraId="4F283FBF" w14:textId="77777777" w:rsidR="00CB1BE0" w:rsidRDefault="00A73DA0">
      <w:pPr>
        <w:pStyle w:val="Subsection"/>
        <w:keepNext/>
        <w:rPr>
          <w:snapToGrid w:val="0"/>
        </w:rPr>
      </w:pPr>
      <w:r>
        <w:rPr>
          <w:snapToGrid w:val="0"/>
        </w:rPr>
        <w:tab/>
        <w:t>(2)</w:t>
      </w:r>
      <w:r>
        <w:rPr>
          <w:snapToGrid w:val="0"/>
        </w:rPr>
        <w:tab/>
        <w:t>If the Minister declines to issue or renew a licence the Minister is to give to the applicant written notice setting out the decision and the reasons for it —</w:t>
      </w:r>
    </w:p>
    <w:p w14:paraId="5622625E" w14:textId="77777777" w:rsidR="00CB1BE0" w:rsidRDefault="00A73DA0">
      <w:pPr>
        <w:pStyle w:val="Indenta"/>
        <w:rPr>
          <w:snapToGrid w:val="0"/>
        </w:rPr>
      </w:pPr>
      <w:r>
        <w:rPr>
          <w:snapToGrid w:val="0"/>
        </w:rPr>
        <w:tab/>
        <w:t>(a)</w:t>
      </w:r>
      <w:r>
        <w:rPr>
          <w:snapToGrid w:val="0"/>
        </w:rPr>
        <w:tab/>
        <w:t>in the case of an application for the issue of a licence, no more than 28 days after the decision is made; and</w:t>
      </w:r>
    </w:p>
    <w:p w14:paraId="0024A424" w14:textId="77777777" w:rsidR="00CB1BE0" w:rsidRDefault="00A73DA0">
      <w:pPr>
        <w:pStyle w:val="Indenta"/>
        <w:rPr>
          <w:snapToGrid w:val="0"/>
        </w:rPr>
      </w:pPr>
      <w:r>
        <w:rPr>
          <w:snapToGrid w:val="0"/>
        </w:rPr>
        <w:tab/>
        <w:t>(b)</w:t>
      </w:r>
      <w:r>
        <w:rPr>
          <w:snapToGrid w:val="0"/>
        </w:rPr>
        <w:tab/>
        <w:t>in the case of an application for a renewal, at least 21 days before the current licence expires.</w:t>
      </w:r>
    </w:p>
    <w:p w14:paraId="18B9B373" w14:textId="77777777" w:rsidR="00CB1BE0" w:rsidRDefault="00A73DA0">
      <w:pPr>
        <w:pStyle w:val="Heading5"/>
        <w:keepLines w:val="0"/>
        <w:rPr>
          <w:snapToGrid w:val="0"/>
        </w:rPr>
      </w:pPr>
      <w:bookmarkStart w:id="18" w:name="_Toc3299611"/>
      <w:r>
        <w:rPr>
          <w:rStyle w:val="CharSectno"/>
        </w:rPr>
        <w:t>11</w:t>
      </w:r>
      <w:r>
        <w:rPr>
          <w:snapToGrid w:val="0"/>
        </w:rPr>
        <w:t>.</w:t>
      </w:r>
      <w:r>
        <w:rPr>
          <w:snapToGrid w:val="0"/>
        </w:rPr>
        <w:tab/>
        <w:t>Conditions on licences</w:t>
      </w:r>
      <w:bookmarkEnd w:id="18"/>
    </w:p>
    <w:p w14:paraId="2726095D" w14:textId="77777777" w:rsidR="00CB1BE0" w:rsidRDefault="00A73DA0">
      <w:pPr>
        <w:pStyle w:val="Subsection"/>
        <w:rPr>
          <w:snapToGrid w:val="0"/>
        </w:rPr>
      </w:pPr>
      <w:r>
        <w:tab/>
        <w:t>(1)</w:t>
      </w:r>
      <w:r>
        <w:tab/>
        <w:t xml:space="preserve">Every licence is subject to the </w:t>
      </w:r>
      <w:r>
        <w:rPr>
          <w:snapToGrid w:val="0"/>
        </w:rPr>
        <w:t>conditions prescribed in respect of licences of a class to which the licence belongs.</w:t>
      </w:r>
    </w:p>
    <w:p w14:paraId="7941FAAC" w14:textId="77777777" w:rsidR="00CB1BE0" w:rsidRDefault="00A73DA0">
      <w:pPr>
        <w:pStyle w:val="Subsection"/>
        <w:keepNext/>
        <w:keepLines/>
        <w:rPr>
          <w:snapToGrid w:val="0"/>
        </w:rPr>
      </w:pPr>
      <w:r>
        <w:rPr>
          <w:snapToGrid w:val="0"/>
        </w:rPr>
        <w:lastRenderedPageBreak/>
        <w:tab/>
        <w:t>(2)</w:t>
      </w:r>
      <w:r>
        <w:rPr>
          <w:snapToGrid w:val="0"/>
        </w:rPr>
        <w:tab/>
        <w:t>Conditions prescribed for the purposes of subsection (1) may deal with any matter relating to the welfare, safety and health of the animals including —</w:t>
      </w:r>
    </w:p>
    <w:p w14:paraId="733A8C3F" w14:textId="77777777" w:rsidR="00CB1BE0" w:rsidRDefault="00A73DA0">
      <w:pPr>
        <w:pStyle w:val="Indenta"/>
        <w:rPr>
          <w:snapToGrid w:val="0"/>
        </w:rPr>
      </w:pPr>
      <w:r>
        <w:rPr>
          <w:snapToGrid w:val="0"/>
        </w:rPr>
        <w:tab/>
        <w:t>(a)</w:t>
      </w:r>
      <w:r>
        <w:rPr>
          <w:snapToGrid w:val="0"/>
        </w:rPr>
        <w:tab/>
        <w:t>the place at which the animals may be used or kept; and</w:t>
      </w:r>
    </w:p>
    <w:p w14:paraId="28233F27" w14:textId="77777777" w:rsidR="00CB1BE0" w:rsidRDefault="00A73DA0">
      <w:pPr>
        <w:pStyle w:val="Indenta"/>
      </w:pPr>
      <w:r>
        <w:rPr>
          <w:snapToGrid w:val="0"/>
        </w:rPr>
        <w:tab/>
        <w:t>(b)</w:t>
      </w:r>
      <w:r>
        <w:rPr>
          <w:snapToGrid w:val="0"/>
        </w:rPr>
        <w:tab/>
      </w:r>
      <w:r>
        <w:t>codes of practice (other than the scientific use code) that must be complied with;</w:t>
      </w:r>
      <w:r>
        <w:rPr>
          <w:snapToGrid w:val="0"/>
        </w:rPr>
        <w:t xml:space="preserve"> and</w:t>
      </w:r>
    </w:p>
    <w:p w14:paraId="6B3A9528" w14:textId="77777777" w:rsidR="00CB1BE0" w:rsidRDefault="00A73DA0">
      <w:pPr>
        <w:pStyle w:val="Indenta"/>
        <w:rPr>
          <w:snapToGrid w:val="0"/>
        </w:rPr>
      </w:pPr>
      <w:r>
        <w:rPr>
          <w:snapToGrid w:val="0"/>
        </w:rPr>
        <w:tab/>
        <w:t>(c)</w:t>
      </w:r>
      <w:r>
        <w:rPr>
          <w:snapToGrid w:val="0"/>
        </w:rPr>
        <w:tab/>
        <w:t>the conditions under which the animals are, or are not, to be kept; and</w:t>
      </w:r>
    </w:p>
    <w:p w14:paraId="4178FF24" w14:textId="77777777" w:rsidR="00CB1BE0" w:rsidRDefault="00A73DA0">
      <w:pPr>
        <w:pStyle w:val="Indenta"/>
        <w:rPr>
          <w:snapToGrid w:val="0"/>
        </w:rPr>
      </w:pPr>
      <w:r>
        <w:rPr>
          <w:snapToGrid w:val="0"/>
        </w:rPr>
        <w:tab/>
        <w:t>(d)</w:t>
      </w:r>
      <w:r>
        <w:rPr>
          <w:snapToGrid w:val="0"/>
        </w:rPr>
        <w:tab/>
        <w:t>the facilities and equipment that are, or are not, to be used in relation to the animals; and</w:t>
      </w:r>
    </w:p>
    <w:p w14:paraId="59E0D939" w14:textId="77777777" w:rsidR="00CB1BE0" w:rsidRDefault="00A73DA0">
      <w:pPr>
        <w:pStyle w:val="Indenta"/>
        <w:rPr>
          <w:snapToGrid w:val="0"/>
        </w:rPr>
      </w:pPr>
      <w:r>
        <w:rPr>
          <w:snapToGrid w:val="0"/>
        </w:rPr>
        <w:tab/>
        <w:t>(e)</w:t>
      </w:r>
      <w:r>
        <w:rPr>
          <w:snapToGrid w:val="0"/>
        </w:rPr>
        <w:tab/>
        <w:t>the procedures to be followed by the licensee and the licensee’s staff and students in specified situations; and</w:t>
      </w:r>
    </w:p>
    <w:p w14:paraId="21FA550C" w14:textId="77777777" w:rsidR="00CB1BE0" w:rsidRDefault="00A73DA0">
      <w:pPr>
        <w:pStyle w:val="Indenta"/>
        <w:rPr>
          <w:snapToGrid w:val="0"/>
        </w:rPr>
      </w:pPr>
      <w:r>
        <w:rPr>
          <w:snapToGrid w:val="0"/>
        </w:rPr>
        <w:tab/>
        <w:t>(f)</w:t>
      </w:r>
      <w:r>
        <w:rPr>
          <w:snapToGrid w:val="0"/>
        </w:rPr>
        <w:tab/>
        <w:t>the people who are, or are not, to be involved in the care of the animals.</w:t>
      </w:r>
    </w:p>
    <w:p w14:paraId="1B9D7212" w14:textId="77777777" w:rsidR="00CB1BE0" w:rsidRDefault="00A73DA0">
      <w:pPr>
        <w:pStyle w:val="Subsection"/>
        <w:spacing w:before="120"/>
      </w:pPr>
      <w:r>
        <w:tab/>
        <w:t>(3)</w:t>
      </w:r>
      <w:r>
        <w:tab/>
        <w:t>It is also a condition of each licence to use animals for scientific purposes that animals must not be used for scientific purposes unless they are used in accordance with the scientific use code.</w:t>
      </w:r>
    </w:p>
    <w:p w14:paraId="022DE5AC" w14:textId="77777777" w:rsidR="00CB1BE0" w:rsidRDefault="00A73DA0">
      <w:pPr>
        <w:pStyle w:val="Heading5"/>
        <w:keepLines w:val="0"/>
        <w:spacing w:before="200"/>
        <w:rPr>
          <w:snapToGrid w:val="0"/>
        </w:rPr>
      </w:pPr>
      <w:bookmarkStart w:id="19" w:name="_Toc3299612"/>
      <w:r>
        <w:rPr>
          <w:rStyle w:val="CharSectno"/>
        </w:rPr>
        <w:t>12</w:t>
      </w:r>
      <w:r>
        <w:rPr>
          <w:snapToGrid w:val="0"/>
        </w:rPr>
        <w:t>.</w:t>
      </w:r>
      <w:r>
        <w:rPr>
          <w:snapToGrid w:val="0"/>
        </w:rPr>
        <w:tab/>
        <w:t>Further conditions may be imposed</w:t>
      </w:r>
      <w:bookmarkEnd w:id="19"/>
    </w:p>
    <w:p w14:paraId="35D0B5C0" w14:textId="77777777" w:rsidR="00CB1BE0" w:rsidRDefault="00A73DA0">
      <w:pPr>
        <w:pStyle w:val="Subsection"/>
        <w:spacing w:before="120"/>
        <w:rPr>
          <w:snapToGrid w:val="0"/>
        </w:rPr>
      </w:pPr>
      <w:r>
        <w:rPr>
          <w:snapToGrid w:val="0"/>
        </w:rPr>
        <w:tab/>
        <w:t>(1)</w:t>
      </w:r>
      <w:r>
        <w:rPr>
          <w:snapToGrid w:val="0"/>
        </w:rPr>
        <w:tab/>
        <w:t>When issuing or renewing a licence the Minister may impose such other conditions as are set out in, or provided to the licensee with, the licence.</w:t>
      </w:r>
    </w:p>
    <w:p w14:paraId="22D95E6C" w14:textId="77777777" w:rsidR="00CB1BE0" w:rsidRDefault="00A73DA0">
      <w:pPr>
        <w:pStyle w:val="Subsection"/>
        <w:spacing w:before="120"/>
        <w:rPr>
          <w:snapToGrid w:val="0"/>
        </w:rPr>
      </w:pPr>
      <w:r>
        <w:rPr>
          <w:snapToGrid w:val="0"/>
        </w:rPr>
        <w:tab/>
        <w:t>(2)</w:t>
      </w:r>
      <w:r>
        <w:rPr>
          <w:snapToGrid w:val="0"/>
        </w:rPr>
        <w:tab/>
        <w:t>The Minister may amend or remove the conditions imposed on a licence under this section by giving at least 21 days written notice of the amendment to the licensee.</w:t>
      </w:r>
    </w:p>
    <w:p w14:paraId="08080D49" w14:textId="77777777" w:rsidR="00CB1BE0" w:rsidRDefault="00A73DA0">
      <w:pPr>
        <w:pStyle w:val="Subsection"/>
        <w:spacing w:before="120"/>
        <w:rPr>
          <w:snapToGrid w:val="0"/>
        </w:rPr>
      </w:pPr>
      <w:r>
        <w:rPr>
          <w:snapToGrid w:val="0"/>
        </w:rPr>
        <w:tab/>
        <w:t>(3)</w:t>
      </w:r>
      <w:r>
        <w:rPr>
          <w:snapToGrid w:val="0"/>
        </w:rPr>
        <w:tab/>
      </w:r>
      <w:r>
        <w:t>Conditions imposed under this section may deal with any matter in respect of which conditions could be prescribed for the purposes of section 11(1).</w:t>
      </w:r>
    </w:p>
    <w:p w14:paraId="37F257E7" w14:textId="77777777" w:rsidR="00CB1BE0" w:rsidRDefault="00A73DA0">
      <w:pPr>
        <w:pStyle w:val="Heading5"/>
        <w:keepLines w:val="0"/>
        <w:spacing w:before="200"/>
        <w:rPr>
          <w:snapToGrid w:val="0"/>
        </w:rPr>
      </w:pPr>
      <w:bookmarkStart w:id="20" w:name="_Toc3299613"/>
      <w:r>
        <w:rPr>
          <w:rStyle w:val="CharSectno"/>
        </w:rPr>
        <w:t>13</w:t>
      </w:r>
      <w:r>
        <w:rPr>
          <w:snapToGrid w:val="0"/>
        </w:rPr>
        <w:t>.</w:t>
      </w:r>
      <w:r>
        <w:rPr>
          <w:snapToGrid w:val="0"/>
        </w:rPr>
        <w:tab/>
        <w:t>Licensee to ensure staff and students comply with conditions</w:t>
      </w:r>
      <w:bookmarkEnd w:id="20"/>
    </w:p>
    <w:p w14:paraId="6722FD1A" w14:textId="77777777" w:rsidR="00CB1BE0" w:rsidRDefault="00A73DA0">
      <w:pPr>
        <w:pStyle w:val="Subsection"/>
        <w:spacing w:before="120"/>
        <w:rPr>
          <w:snapToGrid w:val="0"/>
        </w:rPr>
      </w:pPr>
      <w:r>
        <w:rPr>
          <w:snapToGrid w:val="0"/>
        </w:rPr>
        <w:tab/>
      </w:r>
      <w:r>
        <w:rPr>
          <w:snapToGrid w:val="0"/>
        </w:rPr>
        <w:tab/>
        <w:t>A licensee must take all reasonable steps to ensure that the licensee’s staff and students comply with the conditions to which the licence is subject.</w:t>
      </w:r>
    </w:p>
    <w:p w14:paraId="4454B386" w14:textId="77777777" w:rsidR="00CB1BE0" w:rsidRDefault="00A73DA0">
      <w:pPr>
        <w:pStyle w:val="Penstart"/>
        <w:rPr>
          <w:snapToGrid w:val="0"/>
        </w:rPr>
      </w:pPr>
      <w:r>
        <w:rPr>
          <w:snapToGrid w:val="0"/>
        </w:rPr>
        <w:tab/>
        <w:t>Penalty: $20 000 and imprisonment for one year.</w:t>
      </w:r>
    </w:p>
    <w:p w14:paraId="0077F6CC" w14:textId="77777777" w:rsidR="00CB1BE0" w:rsidRDefault="00A73DA0">
      <w:pPr>
        <w:pStyle w:val="Heading5"/>
        <w:keepLines w:val="0"/>
        <w:rPr>
          <w:snapToGrid w:val="0"/>
        </w:rPr>
      </w:pPr>
      <w:bookmarkStart w:id="21" w:name="_Toc3299614"/>
      <w:r>
        <w:rPr>
          <w:rStyle w:val="CharSectno"/>
        </w:rPr>
        <w:lastRenderedPageBreak/>
        <w:t>14</w:t>
      </w:r>
      <w:r>
        <w:rPr>
          <w:snapToGrid w:val="0"/>
        </w:rPr>
        <w:t>.</w:t>
      </w:r>
      <w:r>
        <w:rPr>
          <w:snapToGrid w:val="0"/>
        </w:rPr>
        <w:tab/>
        <w:t>Display of licence and code of practice</w:t>
      </w:r>
      <w:bookmarkEnd w:id="21"/>
    </w:p>
    <w:p w14:paraId="15439ECB" w14:textId="77777777" w:rsidR="00CB1BE0" w:rsidRDefault="00A73DA0">
      <w:pPr>
        <w:pStyle w:val="Subsection"/>
        <w:rPr>
          <w:snapToGrid w:val="0"/>
        </w:rPr>
      </w:pPr>
      <w:r>
        <w:rPr>
          <w:snapToGrid w:val="0"/>
        </w:rPr>
        <w:tab/>
        <w:t>(1)</w:t>
      </w:r>
      <w:r>
        <w:rPr>
          <w:snapToGrid w:val="0"/>
        </w:rPr>
        <w:tab/>
        <w:t>Subject to subsection (2), a licensee must cause a copy of the licence to be exhibited to the public at each place where —</w:t>
      </w:r>
    </w:p>
    <w:p w14:paraId="5E2F8B71" w14:textId="77777777" w:rsidR="00CB1BE0" w:rsidRDefault="00A73DA0">
      <w:pPr>
        <w:pStyle w:val="Indenta"/>
        <w:rPr>
          <w:snapToGrid w:val="0"/>
        </w:rPr>
      </w:pPr>
      <w:r>
        <w:rPr>
          <w:snapToGrid w:val="0"/>
        </w:rPr>
        <w:tab/>
        <w:t>(a)</w:t>
      </w:r>
      <w:r>
        <w:rPr>
          <w:snapToGrid w:val="0"/>
        </w:rPr>
        <w:tab/>
        <w:t>animals are used for scientific purposes; or</w:t>
      </w:r>
    </w:p>
    <w:p w14:paraId="61054E25" w14:textId="77777777" w:rsidR="00CB1BE0" w:rsidRDefault="00A73DA0">
      <w:pPr>
        <w:pStyle w:val="Indenta"/>
      </w:pPr>
      <w:r>
        <w:rPr>
          <w:snapToGrid w:val="0"/>
        </w:rPr>
        <w:tab/>
        <w:t>(b)</w:t>
      </w:r>
      <w:r>
        <w:rPr>
          <w:snapToGrid w:val="0"/>
        </w:rPr>
        <w:tab/>
      </w:r>
      <w:r>
        <w:t>animals to be supplied for use for scientific purposes are kept.</w:t>
      </w:r>
    </w:p>
    <w:p w14:paraId="2393CCBE" w14:textId="77777777" w:rsidR="00CB1BE0" w:rsidRDefault="00A73DA0">
      <w:pPr>
        <w:pStyle w:val="Penstart"/>
        <w:rPr>
          <w:snapToGrid w:val="0"/>
        </w:rPr>
      </w:pPr>
      <w:r>
        <w:rPr>
          <w:snapToGrid w:val="0"/>
        </w:rPr>
        <w:tab/>
        <w:t>Penalty: $2 000.</w:t>
      </w:r>
    </w:p>
    <w:p w14:paraId="78224CB1" w14:textId="77777777" w:rsidR="00CB1BE0" w:rsidRDefault="00A73DA0">
      <w:pPr>
        <w:pStyle w:val="Subsection"/>
      </w:pPr>
      <w:r>
        <w:rPr>
          <w:snapToGrid w:val="0"/>
        </w:rPr>
        <w:tab/>
        <w:t>(2)</w:t>
      </w:r>
      <w:r>
        <w:rPr>
          <w:snapToGrid w:val="0"/>
        </w:rPr>
        <w:tab/>
        <w:t>A licensee need not cause a copy of the licence to be exhibited at places where field work is being carried out (</w:t>
      </w:r>
      <w:r>
        <w:rPr>
          <w:rStyle w:val="CharDefText"/>
        </w:rPr>
        <w:t>field site</w:t>
      </w:r>
      <w:r>
        <w:rPr>
          <w:snapToGrid w:val="0"/>
        </w:rPr>
        <w:t>) but if a copy of the licence is not exhibited —</w:t>
      </w:r>
    </w:p>
    <w:p w14:paraId="56E520EE" w14:textId="77777777" w:rsidR="00CB1BE0" w:rsidRDefault="00A73DA0">
      <w:pPr>
        <w:pStyle w:val="Indenta"/>
        <w:rPr>
          <w:snapToGrid w:val="0"/>
        </w:rPr>
      </w:pPr>
      <w:r>
        <w:rPr>
          <w:snapToGrid w:val="0"/>
        </w:rPr>
        <w:tab/>
        <w:t>(a)</w:t>
      </w:r>
      <w:r>
        <w:rPr>
          <w:snapToGrid w:val="0"/>
        </w:rPr>
        <w:tab/>
      </w:r>
      <w:r>
        <w:t xml:space="preserve">the licensee </w:t>
      </w:r>
      <w:r>
        <w:rPr>
          <w:snapToGrid w:val="0"/>
        </w:rPr>
        <w:t>must ensure that a person at the field site has a copy of the licence with him or her at that site; and</w:t>
      </w:r>
    </w:p>
    <w:p w14:paraId="2F2D2367" w14:textId="77777777" w:rsidR="00CB1BE0" w:rsidRDefault="00A73DA0">
      <w:pPr>
        <w:pStyle w:val="Indenta"/>
      </w:pPr>
      <w:r>
        <w:tab/>
        <w:t>(b)</w:t>
      </w:r>
      <w:r>
        <w:tab/>
        <w:t>that person must make the copy of the licence available to a member of the public on request.</w:t>
      </w:r>
    </w:p>
    <w:p w14:paraId="71B3F132" w14:textId="77777777" w:rsidR="00CB1BE0" w:rsidRDefault="00A73DA0">
      <w:pPr>
        <w:pStyle w:val="Penstart"/>
      </w:pPr>
      <w:r>
        <w:rPr>
          <w:snapToGrid w:val="0"/>
        </w:rPr>
        <w:tab/>
        <w:t>Penalty: $2 000.</w:t>
      </w:r>
    </w:p>
    <w:p w14:paraId="1F38EFA5" w14:textId="77777777" w:rsidR="00CB1BE0" w:rsidRDefault="00A73DA0">
      <w:pPr>
        <w:pStyle w:val="Subsection"/>
        <w:rPr>
          <w:snapToGrid w:val="0"/>
        </w:rPr>
      </w:pPr>
      <w:r>
        <w:rPr>
          <w:snapToGrid w:val="0"/>
        </w:rPr>
        <w:tab/>
        <w:t>(3)</w:t>
      </w:r>
      <w:r>
        <w:rPr>
          <w:snapToGrid w:val="0"/>
        </w:rPr>
        <w:tab/>
        <w:t>If a licence is subject to a condition that a code of practice be complied with the licensee must —</w:t>
      </w:r>
    </w:p>
    <w:p w14:paraId="664E56BE" w14:textId="77777777" w:rsidR="00CB1BE0" w:rsidRDefault="00A73DA0">
      <w:pPr>
        <w:pStyle w:val="Indenta"/>
        <w:rPr>
          <w:snapToGrid w:val="0"/>
        </w:rPr>
      </w:pPr>
      <w:r>
        <w:rPr>
          <w:snapToGrid w:val="0"/>
        </w:rPr>
        <w:tab/>
        <w:t>(a)</w:t>
      </w:r>
      <w:r>
        <w:rPr>
          <w:snapToGrid w:val="0"/>
        </w:rPr>
        <w:tab/>
        <w:t>cause a copy of the code to be exhibited to; or</w:t>
      </w:r>
    </w:p>
    <w:p w14:paraId="6662B400" w14:textId="77777777" w:rsidR="00CB1BE0" w:rsidRDefault="00A73DA0">
      <w:pPr>
        <w:pStyle w:val="Indenta"/>
        <w:rPr>
          <w:snapToGrid w:val="0"/>
        </w:rPr>
      </w:pPr>
      <w:r>
        <w:rPr>
          <w:snapToGrid w:val="0"/>
        </w:rPr>
        <w:tab/>
        <w:t>(b)</w:t>
      </w:r>
      <w:r>
        <w:rPr>
          <w:snapToGrid w:val="0"/>
        </w:rPr>
        <w:tab/>
        <w:t>make copies of the code available to,</w:t>
      </w:r>
    </w:p>
    <w:p w14:paraId="73A0634D" w14:textId="77777777" w:rsidR="00CB1BE0" w:rsidRDefault="00A73DA0">
      <w:pPr>
        <w:pStyle w:val="Subsection"/>
        <w:rPr>
          <w:snapToGrid w:val="0"/>
        </w:rPr>
      </w:pPr>
      <w:r>
        <w:rPr>
          <w:snapToGrid w:val="0"/>
        </w:rPr>
        <w:tab/>
      </w:r>
      <w:r>
        <w:rPr>
          <w:snapToGrid w:val="0"/>
        </w:rPr>
        <w:tab/>
        <w:t>all the licensee’s staff and students at each place, other than field sites, where —</w:t>
      </w:r>
    </w:p>
    <w:p w14:paraId="6B0E721D" w14:textId="77777777" w:rsidR="00CB1BE0" w:rsidRDefault="00A73DA0">
      <w:pPr>
        <w:pStyle w:val="Indenta"/>
        <w:rPr>
          <w:snapToGrid w:val="0"/>
        </w:rPr>
      </w:pPr>
      <w:r>
        <w:rPr>
          <w:snapToGrid w:val="0"/>
        </w:rPr>
        <w:tab/>
        <w:t>(c)</w:t>
      </w:r>
      <w:r>
        <w:rPr>
          <w:snapToGrid w:val="0"/>
        </w:rPr>
        <w:tab/>
        <w:t>animals are used for scientific purposes; or</w:t>
      </w:r>
    </w:p>
    <w:p w14:paraId="243CA72A" w14:textId="77777777" w:rsidR="00CB1BE0" w:rsidRDefault="00A73DA0">
      <w:pPr>
        <w:pStyle w:val="Indenta"/>
      </w:pPr>
      <w:r>
        <w:rPr>
          <w:snapToGrid w:val="0"/>
        </w:rPr>
        <w:tab/>
        <w:t>(d)</w:t>
      </w:r>
      <w:r>
        <w:rPr>
          <w:snapToGrid w:val="0"/>
        </w:rPr>
        <w:tab/>
      </w:r>
      <w:r>
        <w:t>animals to be supplied for use for scientific purposes are kept.</w:t>
      </w:r>
    </w:p>
    <w:p w14:paraId="45E5CE00" w14:textId="77777777" w:rsidR="00CB1BE0" w:rsidRDefault="00A73DA0">
      <w:pPr>
        <w:pStyle w:val="Penstart"/>
        <w:rPr>
          <w:snapToGrid w:val="0"/>
        </w:rPr>
      </w:pPr>
      <w:r>
        <w:rPr>
          <w:snapToGrid w:val="0"/>
        </w:rPr>
        <w:tab/>
        <w:t>Penalty: $2 000.</w:t>
      </w:r>
    </w:p>
    <w:p w14:paraId="1C1CA461" w14:textId="77777777" w:rsidR="00CB1BE0" w:rsidRDefault="00A73DA0">
      <w:pPr>
        <w:pStyle w:val="Subsection"/>
        <w:rPr>
          <w:snapToGrid w:val="0"/>
        </w:rPr>
      </w:pPr>
      <w:r>
        <w:rPr>
          <w:snapToGrid w:val="0"/>
        </w:rPr>
        <w:tab/>
        <w:t>(4)</w:t>
      </w:r>
      <w:r>
        <w:rPr>
          <w:snapToGrid w:val="0"/>
        </w:rPr>
        <w:tab/>
        <w:t>If a licence to use animals for scientific purposes is subject to a condition that a code of practice be complied with the licensee must give a copy of the code to the relevant animal ethics committee.</w:t>
      </w:r>
    </w:p>
    <w:p w14:paraId="11DAD091" w14:textId="77777777" w:rsidR="00CB1BE0" w:rsidRDefault="00A73DA0">
      <w:pPr>
        <w:pStyle w:val="Penstart"/>
        <w:rPr>
          <w:snapToGrid w:val="0"/>
        </w:rPr>
      </w:pPr>
      <w:r>
        <w:rPr>
          <w:snapToGrid w:val="0"/>
        </w:rPr>
        <w:tab/>
        <w:t>Penalty: $2 000.</w:t>
      </w:r>
    </w:p>
    <w:p w14:paraId="12800E6A" w14:textId="77777777" w:rsidR="00CB1BE0" w:rsidRDefault="00A73DA0">
      <w:pPr>
        <w:pStyle w:val="Heading5"/>
        <w:keepLines w:val="0"/>
        <w:rPr>
          <w:snapToGrid w:val="0"/>
        </w:rPr>
      </w:pPr>
      <w:bookmarkStart w:id="22" w:name="_Toc3299615"/>
      <w:r>
        <w:rPr>
          <w:rStyle w:val="CharSectno"/>
        </w:rPr>
        <w:lastRenderedPageBreak/>
        <w:t>15</w:t>
      </w:r>
      <w:r>
        <w:rPr>
          <w:snapToGrid w:val="0"/>
        </w:rPr>
        <w:t>.</w:t>
      </w:r>
      <w:r>
        <w:rPr>
          <w:snapToGrid w:val="0"/>
        </w:rPr>
        <w:tab/>
        <w:t>Duration of a licence</w:t>
      </w:r>
      <w:bookmarkEnd w:id="22"/>
    </w:p>
    <w:p w14:paraId="55B5B3C6" w14:textId="77777777" w:rsidR="00CB1BE0" w:rsidRDefault="00A73DA0">
      <w:pPr>
        <w:pStyle w:val="Subsection"/>
        <w:rPr>
          <w:snapToGrid w:val="0"/>
        </w:rPr>
      </w:pPr>
      <w:r>
        <w:rPr>
          <w:snapToGrid w:val="0"/>
        </w:rPr>
        <w:tab/>
      </w:r>
      <w:r>
        <w:rPr>
          <w:snapToGrid w:val="0"/>
        </w:rPr>
        <w:tab/>
        <w:t>A licence remains in force for 3 years or any shorter period specified in it, unless before then it is suspended or revoked or the licensee is disqualified from holding the licence.</w:t>
      </w:r>
    </w:p>
    <w:p w14:paraId="36BEA6C5" w14:textId="77777777" w:rsidR="00CB1BE0" w:rsidRDefault="00A73DA0">
      <w:pPr>
        <w:pStyle w:val="Heading5"/>
        <w:keepLines w:val="0"/>
        <w:rPr>
          <w:snapToGrid w:val="0"/>
        </w:rPr>
      </w:pPr>
      <w:bookmarkStart w:id="23" w:name="_Toc3299616"/>
      <w:r>
        <w:rPr>
          <w:rStyle w:val="CharSectno"/>
        </w:rPr>
        <w:t>16</w:t>
      </w:r>
      <w:r>
        <w:rPr>
          <w:snapToGrid w:val="0"/>
        </w:rPr>
        <w:t>.</w:t>
      </w:r>
      <w:r>
        <w:rPr>
          <w:snapToGrid w:val="0"/>
        </w:rPr>
        <w:tab/>
        <w:t>Licence not transferable</w:t>
      </w:r>
      <w:bookmarkEnd w:id="23"/>
    </w:p>
    <w:p w14:paraId="4B10A65D" w14:textId="77777777" w:rsidR="00CB1BE0" w:rsidRDefault="00A73DA0">
      <w:pPr>
        <w:pStyle w:val="Subsection"/>
        <w:rPr>
          <w:snapToGrid w:val="0"/>
        </w:rPr>
      </w:pPr>
      <w:r>
        <w:rPr>
          <w:snapToGrid w:val="0"/>
        </w:rPr>
        <w:tab/>
      </w:r>
      <w:r>
        <w:rPr>
          <w:snapToGrid w:val="0"/>
        </w:rPr>
        <w:tab/>
        <w:t>A licence is not transferable.</w:t>
      </w:r>
    </w:p>
    <w:p w14:paraId="58CB0C9C" w14:textId="77777777" w:rsidR="00CB1BE0" w:rsidRDefault="00A73DA0">
      <w:pPr>
        <w:pStyle w:val="Heading5"/>
        <w:keepLines w:val="0"/>
        <w:rPr>
          <w:snapToGrid w:val="0"/>
        </w:rPr>
      </w:pPr>
      <w:bookmarkStart w:id="24" w:name="_Toc3299617"/>
      <w:r>
        <w:rPr>
          <w:rStyle w:val="CharSectno"/>
        </w:rPr>
        <w:t>17</w:t>
      </w:r>
      <w:r>
        <w:rPr>
          <w:snapToGrid w:val="0"/>
        </w:rPr>
        <w:t>.</w:t>
      </w:r>
      <w:r>
        <w:rPr>
          <w:snapToGrid w:val="0"/>
        </w:rPr>
        <w:tab/>
        <w:t>Suspension and revocation</w:t>
      </w:r>
      <w:bookmarkEnd w:id="24"/>
    </w:p>
    <w:p w14:paraId="00AF99D0" w14:textId="77777777" w:rsidR="00CB1BE0" w:rsidRDefault="00A73DA0">
      <w:pPr>
        <w:pStyle w:val="Subsection"/>
        <w:rPr>
          <w:snapToGrid w:val="0"/>
        </w:rPr>
      </w:pPr>
      <w:r>
        <w:rPr>
          <w:snapToGrid w:val="0"/>
        </w:rPr>
        <w:tab/>
        <w:t>(1)</w:t>
      </w:r>
      <w:r>
        <w:rPr>
          <w:snapToGrid w:val="0"/>
        </w:rPr>
        <w:tab/>
        <w:t>The Minister may, by giving written notice to the licensee, suspend a licence for up to 3 months if the Minister is satisfied that —</w:t>
      </w:r>
    </w:p>
    <w:p w14:paraId="6BAC6B92" w14:textId="77777777" w:rsidR="00CB1BE0" w:rsidRDefault="00A73DA0">
      <w:pPr>
        <w:pStyle w:val="Indenta"/>
        <w:rPr>
          <w:snapToGrid w:val="0"/>
        </w:rPr>
      </w:pPr>
      <w:r>
        <w:rPr>
          <w:snapToGrid w:val="0"/>
        </w:rPr>
        <w:tab/>
        <w:t>(a)</w:t>
      </w:r>
      <w:r>
        <w:rPr>
          <w:snapToGrid w:val="0"/>
        </w:rPr>
        <w:tab/>
        <w:t>the licensee has, or any of the licensee’s staff or students have, committed an offence under this Act since the licence was issued or last renewed; or</w:t>
      </w:r>
    </w:p>
    <w:p w14:paraId="50A7A3EB" w14:textId="77777777" w:rsidR="00CB1BE0" w:rsidRDefault="00A73DA0">
      <w:pPr>
        <w:pStyle w:val="Indenta"/>
        <w:rPr>
          <w:snapToGrid w:val="0"/>
        </w:rPr>
      </w:pPr>
      <w:r>
        <w:rPr>
          <w:snapToGrid w:val="0"/>
        </w:rPr>
        <w:tab/>
        <w:t>(b)</w:t>
      </w:r>
      <w:r>
        <w:rPr>
          <w:snapToGrid w:val="0"/>
        </w:rPr>
        <w:tab/>
        <w:t>if the licence was due for renewal, the Minister would not, having regard to the criteria set out in section 9, renew it; or</w:t>
      </w:r>
    </w:p>
    <w:p w14:paraId="4A4858B2" w14:textId="77777777" w:rsidR="00CB1BE0" w:rsidRDefault="00A73DA0">
      <w:pPr>
        <w:pStyle w:val="Indenta"/>
        <w:rPr>
          <w:snapToGrid w:val="0"/>
        </w:rPr>
      </w:pPr>
      <w:r>
        <w:rPr>
          <w:snapToGrid w:val="0"/>
        </w:rPr>
        <w:tab/>
        <w:t>(c)</w:t>
      </w:r>
      <w:r>
        <w:rPr>
          <w:snapToGrid w:val="0"/>
        </w:rPr>
        <w:tab/>
        <w:t xml:space="preserve">in the case of a licence to use animals for scientific purposes, </w:t>
      </w:r>
      <w:r>
        <w:t xml:space="preserve">the relevant animal ethics committee has failed to comply with the scientific use code in relation to the licensee’s use of animals; </w:t>
      </w:r>
      <w:r>
        <w:rPr>
          <w:snapToGrid w:val="0"/>
        </w:rPr>
        <w:t>or</w:t>
      </w:r>
    </w:p>
    <w:p w14:paraId="547F74D6" w14:textId="77777777" w:rsidR="00CB1BE0" w:rsidRDefault="00A73DA0">
      <w:pPr>
        <w:pStyle w:val="Indenta"/>
        <w:rPr>
          <w:snapToGrid w:val="0"/>
        </w:rPr>
      </w:pPr>
      <w:r>
        <w:rPr>
          <w:snapToGrid w:val="0"/>
        </w:rPr>
        <w:tab/>
        <w:t>(d)</w:t>
      </w:r>
      <w:r>
        <w:rPr>
          <w:snapToGrid w:val="0"/>
        </w:rPr>
        <w:tab/>
        <w:t>for any other reason the welfare, safety and health of an animal would be under threat if the licence remained in force.</w:t>
      </w:r>
    </w:p>
    <w:p w14:paraId="38B21D38" w14:textId="77777777" w:rsidR="00CB1BE0" w:rsidRDefault="00A73DA0">
      <w:pPr>
        <w:pStyle w:val="Subsection"/>
        <w:rPr>
          <w:snapToGrid w:val="0"/>
        </w:rPr>
      </w:pPr>
      <w:r>
        <w:rPr>
          <w:snapToGrid w:val="0"/>
        </w:rPr>
        <w:tab/>
        <w:t>(2)</w:t>
      </w:r>
      <w:r>
        <w:rPr>
          <w:snapToGrid w:val="0"/>
        </w:rPr>
        <w:tab/>
        <w:t>The Minister may, by giving written notice to the licensee, revoke a licence if —</w:t>
      </w:r>
    </w:p>
    <w:p w14:paraId="2417C144" w14:textId="77777777" w:rsidR="00CB1BE0" w:rsidRDefault="00A73DA0">
      <w:pPr>
        <w:pStyle w:val="Indenta"/>
        <w:rPr>
          <w:snapToGrid w:val="0"/>
        </w:rPr>
      </w:pPr>
      <w:r>
        <w:rPr>
          <w:snapToGrid w:val="0"/>
        </w:rPr>
        <w:tab/>
        <w:t>(a)</w:t>
      </w:r>
      <w:r>
        <w:rPr>
          <w:snapToGrid w:val="0"/>
        </w:rPr>
        <w:tab/>
        <w:t>the Minister is satisfied that the licence was obtained by fraud or misrepresentation; or</w:t>
      </w:r>
    </w:p>
    <w:p w14:paraId="3E5E11F7" w14:textId="77777777" w:rsidR="00CB1BE0" w:rsidRDefault="00A73DA0">
      <w:pPr>
        <w:pStyle w:val="Indenta"/>
        <w:rPr>
          <w:snapToGrid w:val="0"/>
        </w:rPr>
      </w:pPr>
      <w:r>
        <w:rPr>
          <w:snapToGrid w:val="0"/>
        </w:rPr>
        <w:tab/>
        <w:t>(b)</w:t>
      </w:r>
      <w:r>
        <w:rPr>
          <w:snapToGrid w:val="0"/>
        </w:rPr>
        <w:tab/>
        <w:t>the licence is suspended and the Minister is satisfied, during the 14 days before the end of the suspension period, that the licensee has not taken reasonable steps to ensure that the grounds for the suspension have been remedied and will not recur.</w:t>
      </w:r>
    </w:p>
    <w:p w14:paraId="39E3F66A" w14:textId="77777777" w:rsidR="00CB1BE0" w:rsidRDefault="00A73DA0">
      <w:pPr>
        <w:pStyle w:val="Subsection"/>
        <w:rPr>
          <w:snapToGrid w:val="0"/>
        </w:rPr>
      </w:pPr>
      <w:r>
        <w:rPr>
          <w:snapToGrid w:val="0"/>
        </w:rPr>
        <w:lastRenderedPageBreak/>
        <w:tab/>
        <w:t>(3)</w:t>
      </w:r>
      <w:r>
        <w:rPr>
          <w:snapToGrid w:val="0"/>
        </w:rPr>
        <w:tab/>
        <w:t>When revoking a licence the Minister may also disqualify the licensee from applying for another licence before the date on which the revoked licence would have lapsed if it had not been revoked.</w:t>
      </w:r>
    </w:p>
    <w:p w14:paraId="7971177F" w14:textId="77777777" w:rsidR="00CB1BE0" w:rsidRDefault="00A73DA0">
      <w:pPr>
        <w:pStyle w:val="Subsection"/>
        <w:rPr>
          <w:snapToGrid w:val="0"/>
        </w:rPr>
      </w:pPr>
      <w:r>
        <w:rPr>
          <w:snapToGrid w:val="0"/>
        </w:rPr>
        <w:tab/>
        <w:t>(4)</w:t>
      </w:r>
      <w:r>
        <w:rPr>
          <w:snapToGrid w:val="0"/>
        </w:rPr>
        <w:tab/>
        <w:t>Before exercising a power referred to in subsection (1) or (2) the Minister is to —</w:t>
      </w:r>
    </w:p>
    <w:p w14:paraId="029F5EEC" w14:textId="77777777" w:rsidR="00CB1BE0" w:rsidRDefault="00A73DA0">
      <w:pPr>
        <w:pStyle w:val="Indenta"/>
        <w:rPr>
          <w:snapToGrid w:val="0"/>
        </w:rPr>
      </w:pPr>
      <w:r>
        <w:rPr>
          <w:snapToGrid w:val="0"/>
        </w:rPr>
        <w:tab/>
        <w:t>(a)</w:t>
      </w:r>
      <w:r>
        <w:rPr>
          <w:snapToGrid w:val="0"/>
        </w:rPr>
        <w:tab/>
        <w:t>give the licensee written notice —</w:t>
      </w:r>
    </w:p>
    <w:p w14:paraId="370939E9" w14:textId="77777777" w:rsidR="00CB1BE0" w:rsidRDefault="00A73DA0">
      <w:pPr>
        <w:pStyle w:val="Indenti"/>
        <w:rPr>
          <w:snapToGrid w:val="0"/>
        </w:rPr>
      </w:pPr>
      <w:r>
        <w:rPr>
          <w:snapToGrid w:val="0"/>
        </w:rPr>
        <w:tab/>
        <w:t>(i)</w:t>
      </w:r>
      <w:r>
        <w:rPr>
          <w:snapToGrid w:val="0"/>
        </w:rPr>
        <w:tab/>
        <w:t>stating the intention to suspend or revoke the licence; and</w:t>
      </w:r>
    </w:p>
    <w:p w14:paraId="77FF5FA2" w14:textId="77777777" w:rsidR="00CB1BE0" w:rsidRDefault="00A73DA0">
      <w:pPr>
        <w:pStyle w:val="Indenti"/>
        <w:rPr>
          <w:snapToGrid w:val="0"/>
        </w:rPr>
      </w:pPr>
      <w:r>
        <w:rPr>
          <w:snapToGrid w:val="0"/>
        </w:rPr>
        <w:tab/>
        <w:t>(ii)</w:t>
      </w:r>
      <w:r>
        <w:rPr>
          <w:snapToGrid w:val="0"/>
        </w:rPr>
        <w:tab/>
        <w:t>setting out the grounds for the intended suspension or revocation; and</w:t>
      </w:r>
    </w:p>
    <w:p w14:paraId="1B04BF57" w14:textId="77777777" w:rsidR="00CB1BE0" w:rsidRDefault="00A73DA0">
      <w:pPr>
        <w:pStyle w:val="Indenti"/>
        <w:rPr>
          <w:snapToGrid w:val="0"/>
        </w:rPr>
      </w:pPr>
      <w:r>
        <w:rPr>
          <w:snapToGrid w:val="0"/>
        </w:rPr>
        <w:tab/>
        <w:t>(iii)</w:t>
      </w:r>
      <w:r>
        <w:rPr>
          <w:snapToGrid w:val="0"/>
        </w:rPr>
        <w:tab/>
        <w:t>advising that the licensee has 7 days (or any longer period the Minister considers appropriate) within which to respond to the notice;</w:t>
      </w:r>
    </w:p>
    <w:p w14:paraId="202D3F41" w14:textId="77777777" w:rsidR="00CB1BE0" w:rsidRDefault="00A73DA0">
      <w:pPr>
        <w:pStyle w:val="Indenta"/>
        <w:rPr>
          <w:snapToGrid w:val="0"/>
        </w:rPr>
      </w:pPr>
      <w:r>
        <w:rPr>
          <w:snapToGrid w:val="0"/>
        </w:rPr>
        <w:tab/>
      </w:r>
      <w:r>
        <w:rPr>
          <w:snapToGrid w:val="0"/>
        </w:rPr>
        <w:tab/>
        <w:t>and</w:t>
      </w:r>
    </w:p>
    <w:p w14:paraId="02E06181" w14:textId="77777777" w:rsidR="00CB1BE0" w:rsidRDefault="00A73DA0">
      <w:pPr>
        <w:pStyle w:val="Indenta"/>
        <w:rPr>
          <w:snapToGrid w:val="0"/>
        </w:rPr>
      </w:pPr>
      <w:r>
        <w:rPr>
          <w:snapToGrid w:val="0"/>
        </w:rPr>
        <w:tab/>
        <w:t>(b)</w:t>
      </w:r>
      <w:r>
        <w:rPr>
          <w:snapToGrid w:val="0"/>
        </w:rPr>
        <w:tab/>
        <w:t>have due regard to any response to the notice made within that time.</w:t>
      </w:r>
    </w:p>
    <w:p w14:paraId="750950E0" w14:textId="77777777" w:rsidR="00CB1BE0" w:rsidRDefault="00A73DA0">
      <w:pPr>
        <w:pStyle w:val="Subsection"/>
        <w:rPr>
          <w:snapToGrid w:val="0"/>
        </w:rPr>
      </w:pPr>
      <w:r>
        <w:rPr>
          <w:snapToGrid w:val="0"/>
        </w:rPr>
        <w:tab/>
        <w:t>(5)</w:t>
      </w:r>
      <w:r>
        <w:rPr>
          <w:snapToGrid w:val="0"/>
        </w:rPr>
        <w:tab/>
        <w:t>A licensee must deliver a suspended or revoked licence to the Minister as soon as practicable, and in any event within 7 days, after the suspension or revocation.</w:t>
      </w:r>
    </w:p>
    <w:p w14:paraId="0170985E" w14:textId="77777777" w:rsidR="00CB1BE0" w:rsidRDefault="00A73DA0">
      <w:pPr>
        <w:pStyle w:val="Penstart"/>
        <w:rPr>
          <w:snapToGrid w:val="0"/>
        </w:rPr>
      </w:pPr>
      <w:r>
        <w:rPr>
          <w:snapToGrid w:val="0"/>
        </w:rPr>
        <w:tab/>
        <w:t>Penalty: $2 000.</w:t>
      </w:r>
    </w:p>
    <w:p w14:paraId="5792036C" w14:textId="77777777" w:rsidR="00CB1BE0" w:rsidRDefault="00A73DA0">
      <w:pPr>
        <w:pStyle w:val="Subsection"/>
        <w:rPr>
          <w:snapToGrid w:val="0"/>
        </w:rPr>
      </w:pPr>
      <w:r>
        <w:rPr>
          <w:snapToGrid w:val="0"/>
        </w:rPr>
        <w:tab/>
        <w:t>(6)</w:t>
      </w:r>
      <w:r>
        <w:rPr>
          <w:snapToGrid w:val="0"/>
        </w:rPr>
        <w:tab/>
        <w:t>Subject to subsection (2)(b), a suspended licence delivered to the Minister under subsection (5) is to be returned to the licensee as soon as practicable after the end of the suspension period.</w:t>
      </w:r>
    </w:p>
    <w:p w14:paraId="179A25B2" w14:textId="77777777" w:rsidR="00CB1BE0" w:rsidRDefault="00A73DA0">
      <w:pPr>
        <w:pStyle w:val="Heading5"/>
        <w:keepLines w:val="0"/>
        <w:rPr>
          <w:snapToGrid w:val="0"/>
        </w:rPr>
      </w:pPr>
      <w:bookmarkStart w:id="25" w:name="_Toc3299618"/>
      <w:r>
        <w:rPr>
          <w:rStyle w:val="CharSectno"/>
        </w:rPr>
        <w:t>18</w:t>
      </w:r>
      <w:r>
        <w:rPr>
          <w:snapToGrid w:val="0"/>
        </w:rPr>
        <w:t>.</w:t>
      </w:r>
      <w:r>
        <w:rPr>
          <w:snapToGrid w:val="0"/>
        </w:rPr>
        <w:tab/>
        <w:t>Register of licences</w:t>
      </w:r>
      <w:bookmarkEnd w:id="25"/>
    </w:p>
    <w:p w14:paraId="0FA4EC58" w14:textId="77777777" w:rsidR="00CB1BE0" w:rsidRDefault="00A73DA0">
      <w:pPr>
        <w:pStyle w:val="Subsection"/>
        <w:rPr>
          <w:snapToGrid w:val="0"/>
        </w:rPr>
      </w:pPr>
      <w:r>
        <w:rPr>
          <w:snapToGrid w:val="0"/>
        </w:rPr>
        <w:tab/>
        <w:t>(1)</w:t>
      </w:r>
      <w:r>
        <w:rPr>
          <w:snapToGrid w:val="0"/>
        </w:rPr>
        <w:tab/>
        <w:t>The CEO is to keep a register of all licences showing, for each licence —</w:t>
      </w:r>
    </w:p>
    <w:p w14:paraId="450B94CE" w14:textId="77777777" w:rsidR="00CB1BE0" w:rsidRDefault="00A73DA0">
      <w:pPr>
        <w:pStyle w:val="Indenta"/>
        <w:rPr>
          <w:snapToGrid w:val="0"/>
        </w:rPr>
      </w:pPr>
      <w:r>
        <w:rPr>
          <w:snapToGrid w:val="0"/>
        </w:rPr>
        <w:tab/>
        <w:t>(a)</w:t>
      </w:r>
      <w:r>
        <w:rPr>
          <w:snapToGrid w:val="0"/>
        </w:rPr>
        <w:tab/>
        <w:t>the name of the licensee; and</w:t>
      </w:r>
    </w:p>
    <w:p w14:paraId="68587C73" w14:textId="77777777" w:rsidR="00CB1BE0" w:rsidRDefault="00A73DA0">
      <w:pPr>
        <w:pStyle w:val="Indenta"/>
        <w:rPr>
          <w:snapToGrid w:val="0"/>
        </w:rPr>
      </w:pPr>
      <w:r>
        <w:rPr>
          <w:snapToGrid w:val="0"/>
        </w:rPr>
        <w:tab/>
        <w:t>(b)</w:t>
      </w:r>
      <w:r>
        <w:rPr>
          <w:snapToGrid w:val="0"/>
        </w:rPr>
        <w:tab/>
        <w:t>whether it is a licence —</w:t>
      </w:r>
    </w:p>
    <w:p w14:paraId="25AB2AE9" w14:textId="77777777" w:rsidR="00CB1BE0" w:rsidRDefault="00A73DA0">
      <w:pPr>
        <w:pStyle w:val="Indenti"/>
        <w:rPr>
          <w:snapToGrid w:val="0"/>
        </w:rPr>
      </w:pPr>
      <w:r>
        <w:rPr>
          <w:snapToGrid w:val="0"/>
        </w:rPr>
        <w:tab/>
        <w:t>(i)</w:t>
      </w:r>
      <w:r>
        <w:rPr>
          <w:snapToGrid w:val="0"/>
        </w:rPr>
        <w:tab/>
        <w:t>to use animals for scientific purposes; or</w:t>
      </w:r>
    </w:p>
    <w:p w14:paraId="3299EC09" w14:textId="77777777" w:rsidR="00CB1BE0" w:rsidRDefault="00A73DA0">
      <w:pPr>
        <w:pStyle w:val="Indenti"/>
        <w:keepNext/>
        <w:rPr>
          <w:snapToGrid w:val="0"/>
        </w:rPr>
      </w:pPr>
      <w:r>
        <w:rPr>
          <w:snapToGrid w:val="0"/>
        </w:rPr>
        <w:lastRenderedPageBreak/>
        <w:tab/>
        <w:t>(ii)</w:t>
      </w:r>
      <w:r>
        <w:rPr>
          <w:snapToGrid w:val="0"/>
        </w:rPr>
        <w:tab/>
        <w:t>to carry on business supplying animals for use for scientific purposes,</w:t>
      </w:r>
    </w:p>
    <w:p w14:paraId="5600E25F" w14:textId="77777777" w:rsidR="00CB1BE0" w:rsidRDefault="00A73DA0">
      <w:pPr>
        <w:pStyle w:val="Indenta"/>
        <w:rPr>
          <w:snapToGrid w:val="0"/>
        </w:rPr>
      </w:pPr>
      <w:r>
        <w:rPr>
          <w:snapToGrid w:val="0"/>
        </w:rPr>
        <w:tab/>
      </w:r>
      <w:r>
        <w:rPr>
          <w:snapToGrid w:val="0"/>
        </w:rPr>
        <w:tab/>
        <w:t>and in the case of subparagraph (i), the scientific purposes for which the animals are or may be used; and</w:t>
      </w:r>
    </w:p>
    <w:p w14:paraId="7AF92CD3" w14:textId="77777777" w:rsidR="00CB1BE0" w:rsidRDefault="00A73DA0">
      <w:pPr>
        <w:pStyle w:val="Indenta"/>
        <w:rPr>
          <w:snapToGrid w:val="0"/>
        </w:rPr>
      </w:pPr>
      <w:r>
        <w:rPr>
          <w:snapToGrid w:val="0"/>
        </w:rPr>
        <w:tab/>
        <w:t>(c)</w:t>
      </w:r>
      <w:r>
        <w:rPr>
          <w:snapToGrid w:val="0"/>
        </w:rPr>
        <w:tab/>
        <w:t>details of the places where the animals are or may be used or kept; and</w:t>
      </w:r>
    </w:p>
    <w:p w14:paraId="4439A472" w14:textId="77777777" w:rsidR="00CB1BE0" w:rsidRDefault="00A73DA0">
      <w:pPr>
        <w:pStyle w:val="Indenta"/>
        <w:rPr>
          <w:snapToGrid w:val="0"/>
        </w:rPr>
      </w:pPr>
      <w:r>
        <w:rPr>
          <w:snapToGrid w:val="0"/>
        </w:rPr>
        <w:tab/>
        <w:t>(d)</w:t>
      </w:r>
      <w:r>
        <w:rPr>
          <w:snapToGrid w:val="0"/>
        </w:rPr>
        <w:tab/>
        <w:t>the dates of issue, renewal and expiry; and</w:t>
      </w:r>
    </w:p>
    <w:p w14:paraId="726684C0" w14:textId="77777777" w:rsidR="00CB1BE0" w:rsidRDefault="00A73DA0">
      <w:pPr>
        <w:pStyle w:val="Indenta"/>
        <w:rPr>
          <w:snapToGrid w:val="0"/>
        </w:rPr>
      </w:pPr>
      <w:r>
        <w:rPr>
          <w:snapToGrid w:val="0"/>
        </w:rPr>
        <w:tab/>
        <w:t>(e)</w:t>
      </w:r>
      <w:r>
        <w:rPr>
          <w:snapToGrid w:val="0"/>
        </w:rPr>
        <w:tab/>
        <w:t>any conditions to which the licence is subject (other than those imposed by section 11); and</w:t>
      </w:r>
    </w:p>
    <w:p w14:paraId="61FFA3B2" w14:textId="77777777" w:rsidR="00CB1BE0" w:rsidRDefault="00A73DA0">
      <w:pPr>
        <w:pStyle w:val="Indenta"/>
        <w:rPr>
          <w:snapToGrid w:val="0"/>
        </w:rPr>
      </w:pPr>
      <w:r>
        <w:rPr>
          <w:snapToGrid w:val="0"/>
        </w:rPr>
        <w:tab/>
        <w:t>(f)</w:t>
      </w:r>
      <w:r>
        <w:rPr>
          <w:snapToGrid w:val="0"/>
        </w:rPr>
        <w:tab/>
        <w:t>details of any suspension or revocation of the licence or disqualification of the licensee; and</w:t>
      </w:r>
    </w:p>
    <w:p w14:paraId="2737DDE0" w14:textId="77777777" w:rsidR="00CB1BE0" w:rsidRDefault="00A73DA0">
      <w:pPr>
        <w:pStyle w:val="Indenta"/>
        <w:rPr>
          <w:snapToGrid w:val="0"/>
        </w:rPr>
      </w:pPr>
      <w:r>
        <w:rPr>
          <w:snapToGrid w:val="0"/>
        </w:rPr>
        <w:tab/>
        <w:t>(g)</w:t>
      </w:r>
      <w:r>
        <w:rPr>
          <w:snapToGrid w:val="0"/>
        </w:rPr>
        <w:tab/>
        <w:t>any prescribed details.</w:t>
      </w:r>
    </w:p>
    <w:p w14:paraId="254797AB" w14:textId="77777777" w:rsidR="00CB1BE0" w:rsidRDefault="00A73DA0">
      <w:pPr>
        <w:pStyle w:val="Subsection"/>
        <w:rPr>
          <w:snapToGrid w:val="0"/>
        </w:rPr>
      </w:pPr>
      <w:r>
        <w:rPr>
          <w:snapToGrid w:val="0"/>
        </w:rPr>
        <w:tab/>
        <w:t>(2)</w:t>
      </w:r>
      <w:r>
        <w:rPr>
          <w:snapToGrid w:val="0"/>
        </w:rPr>
        <w:tab/>
        <w:t>A licensee must notify the CEO of any change in the details referred to in subsection (1)(a), (c) or (g) within 14 days of the change occurring.</w:t>
      </w:r>
    </w:p>
    <w:p w14:paraId="469244ED" w14:textId="77777777" w:rsidR="00CB1BE0" w:rsidRDefault="00A73DA0">
      <w:pPr>
        <w:pStyle w:val="Penstart"/>
        <w:rPr>
          <w:snapToGrid w:val="0"/>
        </w:rPr>
      </w:pPr>
      <w:r>
        <w:rPr>
          <w:snapToGrid w:val="0"/>
        </w:rPr>
        <w:tab/>
        <w:t>Penalty: $2 000.</w:t>
      </w:r>
    </w:p>
    <w:p w14:paraId="746B0EB6" w14:textId="77777777" w:rsidR="00CB1BE0" w:rsidRDefault="00A73DA0">
      <w:pPr>
        <w:pStyle w:val="Subsection"/>
        <w:rPr>
          <w:snapToGrid w:val="0"/>
        </w:rPr>
      </w:pPr>
      <w:r>
        <w:rPr>
          <w:snapToGrid w:val="0"/>
        </w:rPr>
        <w:tab/>
        <w:t>(3)</w:t>
      </w:r>
      <w:r>
        <w:rPr>
          <w:snapToGrid w:val="0"/>
        </w:rPr>
        <w:tab/>
        <w:t>A person may, at any time during office hours —</w:t>
      </w:r>
    </w:p>
    <w:p w14:paraId="4A205B6C" w14:textId="77777777" w:rsidR="00CB1BE0" w:rsidRDefault="00A73DA0">
      <w:pPr>
        <w:pStyle w:val="Indenta"/>
        <w:rPr>
          <w:snapToGrid w:val="0"/>
        </w:rPr>
      </w:pPr>
      <w:r>
        <w:rPr>
          <w:snapToGrid w:val="0"/>
        </w:rPr>
        <w:tab/>
        <w:t>(a)</w:t>
      </w:r>
      <w:r>
        <w:rPr>
          <w:snapToGrid w:val="0"/>
        </w:rPr>
        <w:tab/>
        <w:t>inspect the register free of charge; and</w:t>
      </w:r>
    </w:p>
    <w:p w14:paraId="56600916" w14:textId="77777777" w:rsidR="00CB1BE0" w:rsidRDefault="00A73DA0">
      <w:pPr>
        <w:pStyle w:val="Indenta"/>
        <w:rPr>
          <w:snapToGrid w:val="0"/>
        </w:rPr>
      </w:pPr>
      <w:r>
        <w:rPr>
          <w:snapToGrid w:val="0"/>
        </w:rPr>
        <w:tab/>
        <w:t>(b)</w:t>
      </w:r>
      <w:r>
        <w:rPr>
          <w:snapToGrid w:val="0"/>
        </w:rPr>
        <w:tab/>
        <w:t>purchase a copy of, or an extract from, the register.</w:t>
      </w:r>
    </w:p>
    <w:p w14:paraId="3D497C71" w14:textId="77777777" w:rsidR="00CB1BE0" w:rsidRDefault="00A73DA0">
      <w:pPr>
        <w:pStyle w:val="Subsection"/>
        <w:rPr>
          <w:snapToGrid w:val="0"/>
        </w:rPr>
      </w:pPr>
      <w:r>
        <w:rPr>
          <w:snapToGrid w:val="0"/>
        </w:rPr>
        <w:tab/>
        <w:t>(4)</w:t>
      </w:r>
      <w:r>
        <w:rPr>
          <w:snapToGrid w:val="0"/>
        </w:rPr>
        <w:tab/>
        <w:t>The CEO is to ensure that copies of, or extracts from, the register are available and that the price at which they are sold does not exceed the cost of providing them.</w:t>
      </w:r>
    </w:p>
    <w:p w14:paraId="4737C0A9" w14:textId="77777777" w:rsidR="00CB1BE0" w:rsidRDefault="00A73DA0">
      <w:pPr>
        <w:pStyle w:val="Footnotesection"/>
      </w:pPr>
      <w:r>
        <w:tab/>
        <w:t>[Section 18 amended: No. 28 of 2006 s. 354.]</w:t>
      </w:r>
    </w:p>
    <w:p w14:paraId="40E6E36B" w14:textId="77777777" w:rsidR="00CB1BE0" w:rsidRDefault="00A73DA0">
      <w:pPr>
        <w:pStyle w:val="Heading2"/>
      </w:pPr>
      <w:bookmarkStart w:id="26" w:name="_Toc357697"/>
      <w:bookmarkStart w:id="27" w:name="_Toc1987677"/>
      <w:bookmarkStart w:id="28" w:name="_Toc3299619"/>
      <w:r>
        <w:rPr>
          <w:rStyle w:val="CharPartNo"/>
        </w:rPr>
        <w:lastRenderedPageBreak/>
        <w:t>Part 3</w:t>
      </w:r>
      <w:r>
        <w:rPr>
          <w:b w:val="0"/>
        </w:rPr>
        <w:t> </w:t>
      </w:r>
      <w:r>
        <w:t>—</w:t>
      </w:r>
      <w:r>
        <w:rPr>
          <w:b w:val="0"/>
        </w:rPr>
        <w:t> </w:t>
      </w:r>
      <w:r>
        <w:rPr>
          <w:rStyle w:val="CharPartText"/>
        </w:rPr>
        <w:t>Welfare, safety and health of animals</w:t>
      </w:r>
      <w:bookmarkEnd w:id="26"/>
      <w:bookmarkEnd w:id="27"/>
      <w:bookmarkEnd w:id="28"/>
    </w:p>
    <w:p w14:paraId="74AF5968" w14:textId="77777777" w:rsidR="00CB1BE0" w:rsidRDefault="00A73DA0">
      <w:pPr>
        <w:pStyle w:val="Footnoteheading"/>
      </w:pPr>
      <w:r>
        <w:tab/>
        <w:t>[Heading inserted: No. 35 of 2018 s. 6.]</w:t>
      </w:r>
    </w:p>
    <w:p w14:paraId="0605ED4F" w14:textId="77777777" w:rsidR="00CB1BE0" w:rsidRDefault="00A73DA0">
      <w:pPr>
        <w:pStyle w:val="Heading3"/>
      </w:pPr>
      <w:bookmarkStart w:id="29" w:name="_Toc357698"/>
      <w:bookmarkStart w:id="30" w:name="_Toc1987678"/>
      <w:bookmarkStart w:id="31" w:name="_Toc3299620"/>
      <w:r>
        <w:rPr>
          <w:rStyle w:val="CharDivNo"/>
        </w:rPr>
        <w:t>Division 1</w:t>
      </w:r>
      <w:r>
        <w:t> — </w:t>
      </w:r>
      <w:r>
        <w:rPr>
          <w:rStyle w:val="CharDivText"/>
        </w:rPr>
        <w:t>Objects of this Part</w:t>
      </w:r>
      <w:bookmarkEnd w:id="29"/>
      <w:bookmarkEnd w:id="30"/>
      <w:bookmarkEnd w:id="31"/>
    </w:p>
    <w:p w14:paraId="2C6DB35C" w14:textId="77777777" w:rsidR="00CB1BE0" w:rsidRDefault="00A73DA0">
      <w:pPr>
        <w:pStyle w:val="Footnoteheading"/>
      </w:pPr>
      <w:r>
        <w:tab/>
        <w:t>[Heading inserted: No. 35 of 2018 s. 7.]</w:t>
      </w:r>
    </w:p>
    <w:p w14:paraId="0786AB17" w14:textId="77777777" w:rsidR="00CB1BE0" w:rsidRDefault="00A73DA0">
      <w:pPr>
        <w:pStyle w:val="Heading5"/>
      </w:pPr>
      <w:bookmarkStart w:id="32" w:name="_Toc3299621"/>
      <w:r>
        <w:rPr>
          <w:rStyle w:val="CharSectno"/>
        </w:rPr>
        <w:t>18A</w:t>
      </w:r>
      <w:r>
        <w:t>.</w:t>
      </w:r>
      <w:r>
        <w:tab/>
        <w:t>Objects of Part</w:t>
      </w:r>
      <w:bookmarkEnd w:id="32"/>
    </w:p>
    <w:p w14:paraId="545E3C97" w14:textId="77777777" w:rsidR="00CB1BE0" w:rsidRDefault="00A73DA0">
      <w:pPr>
        <w:pStyle w:val="Subsection"/>
      </w:pPr>
      <w:r>
        <w:tab/>
      </w:r>
      <w:r>
        <w:tab/>
        <w:t xml:space="preserve">The objects of this Part are — </w:t>
      </w:r>
    </w:p>
    <w:p w14:paraId="3E473F47" w14:textId="77777777" w:rsidR="00CB1BE0" w:rsidRDefault="00A73DA0">
      <w:pPr>
        <w:pStyle w:val="Indenta"/>
      </w:pPr>
      <w:r>
        <w:tab/>
        <w:t>(a)</w:t>
      </w:r>
      <w:r>
        <w:tab/>
        <w:t>to promote and protect the welfare, safety and health of animals; and</w:t>
      </w:r>
    </w:p>
    <w:p w14:paraId="4E535923" w14:textId="77777777" w:rsidR="00CB1BE0" w:rsidRDefault="00A73DA0">
      <w:pPr>
        <w:pStyle w:val="Indenta"/>
      </w:pPr>
      <w:r>
        <w:tab/>
        <w:t>(b)</w:t>
      </w:r>
      <w:r>
        <w:tab/>
        <w:t>to ensure animals are properly and humanely treated, cared for and managed.</w:t>
      </w:r>
    </w:p>
    <w:p w14:paraId="6E8F8574" w14:textId="77777777" w:rsidR="00CB1BE0" w:rsidRDefault="00A73DA0">
      <w:pPr>
        <w:pStyle w:val="Footnotesection"/>
      </w:pPr>
      <w:r>
        <w:tab/>
        <w:t>[Section 18A inserted: No. 35 of 2018 s. 7.]</w:t>
      </w:r>
    </w:p>
    <w:p w14:paraId="12FFA902" w14:textId="77777777" w:rsidR="00CB1BE0" w:rsidRDefault="00A73DA0">
      <w:pPr>
        <w:pStyle w:val="Heading3"/>
      </w:pPr>
      <w:bookmarkStart w:id="33" w:name="_Toc357700"/>
      <w:bookmarkStart w:id="34" w:name="_Toc1987680"/>
      <w:bookmarkStart w:id="35" w:name="_Toc3299622"/>
      <w:r>
        <w:rPr>
          <w:rStyle w:val="CharDivNo"/>
        </w:rPr>
        <w:t>Division 2</w:t>
      </w:r>
      <w:r>
        <w:t> — </w:t>
      </w:r>
      <w:r>
        <w:rPr>
          <w:rStyle w:val="CharDivText"/>
        </w:rPr>
        <w:t>Regulations about animal welfare, safety and health</w:t>
      </w:r>
      <w:bookmarkEnd w:id="33"/>
      <w:bookmarkEnd w:id="34"/>
      <w:bookmarkEnd w:id="35"/>
    </w:p>
    <w:p w14:paraId="75035A8F" w14:textId="77777777" w:rsidR="00CB1BE0" w:rsidRDefault="00A73DA0">
      <w:pPr>
        <w:pStyle w:val="Footnoteheading"/>
      </w:pPr>
      <w:r>
        <w:tab/>
        <w:t>[Heading inserted: No. 35 of 2018 s. 7.]</w:t>
      </w:r>
    </w:p>
    <w:p w14:paraId="1CB61FEE" w14:textId="77777777" w:rsidR="00CB1BE0" w:rsidRDefault="00A73DA0">
      <w:pPr>
        <w:pStyle w:val="Heading5"/>
      </w:pPr>
      <w:bookmarkStart w:id="36" w:name="_Toc3299623"/>
      <w:r>
        <w:rPr>
          <w:rStyle w:val="CharSectno"/>
        </w:rPr>
        <w:t>18B</w:t>
      </w:r>
      <w:r>
        <w:t>.</w:t>
      </w:r>
      <w:r>
        <w:tab/>
        <w:t>Regulations — animal welfare, safety and health</w:t>
      </w:r>
      <w:bookmarkEnd w:id="36"/>
    </w:p>
    <w:p w14:paraId="11F3AA3B" w14:textId="77777777" w:rsidR="00CB1BE0" w:rsidRDefault="00A73DA0">
      <w:pPr>
        <w:pStyle w:val="Subsection"/>
      </w:pPr>
      <w:r>
        <w:tab/>
        <w:t>(1)</w:t>
      </w:r>
      <w:r>
        <w:tab/>
        <w:t>Without limiting section 94(1), regulations may be made under that subsection for the purpose of achieving the objects of this Part.</w:t>
      </w:r>
    </w:p>
    <w:p w14:paraId="4BD658D3" w14:textId="77777777" w:rsidR="00CB1BE0" w:rsidRDefault="00A73DA0">
      <w:pPr>
        <w:pStyle w:val="Subsection"/>
      </w:pPr>
      <w:r>
        <w:tab/>
        <w:t>(2)</w:t>
      </w:r>
      <w:r>
        <w:tab/>
        <w:t>Without limiting subsection (1), the regulations may provide for, authorise, prescribe, require, prohibit, restrict or otherwise regulate the following —</w:t>
      </w:r>
    </w:p>
    <w:p w14:paraId="791A63C0" w14:textId="77777777" w:rsidR="00CB1BE0" w:rsidRDefault="00A73DA0">
      <w:pPr>
        <w:pStyle w:val="Indenta"/>
      </w:pPr>
      <w:r>
        <w:tab/>
        <w:t>(a)</w:t>
      </w:r>
      <w:r>
        <w:tab/>
        <w:t>the treatment, care and handling of animals;</w:t>
      </w:r>
    </w:p>
    <w:p w14:paraId="0471B96F" w14:textId="77777777" w:rsidR="00CB1BE0" w:rsidRDefault="00A73DA0">
      <w:pPr>
        <w:pStyle w:val="Indenta"/>
      </w:pPr>
      <w:r>
        <w:tab/>
        <w:t>(b)</w:t>
      </w:r>
      <w:r>
        <w:tab/>
        <w:t>animal accommodation;</w:t>
      </w:r>
    </w:p>
    <w:p w14:paraId="19E39465" w14:textId="77777777" w:rsidR="00CB1BE0" w:rsidRDefault="00A73DA0">
      <w:pPr>
        <w:pStyle w:val="Indenta"/>
      </w:pPr>
      <w:r>
        <w:tab/>
        <w:t>(c)</w:t>
      </w:r>
      <w:r>
        <w:tab/>
        <w:t>the transportation of animals;</w:t>
      </w:r>
    </w:p>
    <w:p w14:paraId="4AC09B97" w14:textId="77777777" w:rsidR="00CB1BE0" w:rsidRDefault="00A73DA0">
      <w:pPr>
        <w:pStyle w:val="Indenta"/>
      </w:pPr>
      <w:r>
        <w:tab/>
        <w:t>(d)</w:t>
      </w:r>
      <w:r>
        <w:tab/>
        <w:t>the keeping of animals;</w:t>
      </w:r>
    </w:p>
    <w:p w14:paraId="5A1DD2D6" w14:textId="77777777" w:rsidR="00CB1BE0" w:rsidRDefault="00A73DA0">
      <w:pPr>
        <w:pStyle w:val="Indenta"/>
      </w:pPr>
      <w:r>
        <w:tab/>
        <w:t>(e)</w:t>
      </w:r>
      <w:r>
        <w:tab/>
        <w:t>the husbandry of animals;</w:t>
      </w:r>
    </w:p>
    <w:p w14:paraId="452E338F" w14:textId="77777777" w:rsidR="00CB1BE0" w:rsidRDefault="00A73DA0">
      <w:pPr>
        <w:pStyle w:val="Indenta"/>
      </w:pPr>
      <w:r>
        <w:tab/>
        <w:t>(f)</w:t>
      </w:r>
      <w:r>
        <w:tab/>
        <w:t>the identification of animals;</w:t>
      </w:r>
    </w:p>
    <w:p w14:paraId="187CCA4C" w14:textId="77777777" w:rsidR="00CB1BE0" w:rsidRDefault="00A73DA0">
      <w:pPr>
        <w:pStyle w:val="Indenta"/>
      </w:pPr>
      <w:r>
        <w:lastRenderedPageBreak/>
        <w:tab/>
        <w:t>(g)</w:t>
      </w:r>
      <w:r>
        <w:tab/>
        <w:t>the medical or surgical treatment of animals;</w:t>
      </w:r>
    </w:p>
    <w:p w14:paraId="066974D1" w14:textId="77777777" w:rsidR="00CB1BE0" w:rsidRDefault="00A73DA0">
      <w:pPr>
        <w:pStyle w:val="Indenta"/>
      </w:pPr>
      <w:r>
        <w:tab/>
        <w:t>(h)</w:t>
      </w:r>
      <w:r>
        <w:tab/>
        <w:t>facilities and equipment used in relation to animals;</w:t>
      </w:r>
    </w:p>
    <w:p w14:paraId="16B33A0A" w14:textId="77777777" w:rsidR="00CB1BE0" w:rsidRDefault="00A73DA0">
      <w:pPr>
        <w:pStyle w:val="Indenta"/>
      </w:pPr>
      <w:r>
        <w:tab/>
        <w:t>(i)</w:t>
      </w:r>
      <w:r>
        <w:tab/>
        <w:t>the destruction and slaughtering of animals;</w:t>
      </w:r>
    </w:p>
    <w:p w14:paraId="74C64960" w14:textId="77777777" w:rsidR="00CB1BE0" w:rsidRDefault="00A73DA0">
      <w:pPr>
        <w:pStyle w:val="Indenta"/>
      </w:pPr>
      <w:r>
        <w:tab/>
        <w:t>(j)</w:t>
      </w:r>
      <w:r>
        <w:tab/>
        <w:t>the control of animals, including pest animals;</w:t>
      </w:r>
    </w:p>
    <w:p w14:paraId="75F9ED78" w14:textId="77777777" w:rsidR="00CB1BE0" w:rsidRDefault="00A73DA0">
      <w:pPr>
        <w:pStyle w:val="Indenta"/>
      </w:pPr>
      <w:r>
        <w:tab/>
        <w:t>(k)</w:t>
      </w:r>
      <w:r>
        <w:tab/>
        <w:t>farming or grazing activities;</w:t>
      </w:r>
    </w:p>
    <w:p w14:paraId="10180FB4" w14:textId="77777777" w:rsidR="00CB1BE0" w:rsidRDefault="00A73DA0">
      <w:pPr>
        <w:pStyle w:val="Indenta"/>
      </w:pPr>
      <w:r>
        <w:tab/>
        <w:t>(l)</w:t>
      </w:r>
      <w:r>
        <w:tab/>
        <w:t>the management of zoos, wildlife parks or similar establishments;</w:t>
      </w:r>
    </w:p>
    <w:p w14:paraId="061F30A7" w14:textId="77777777" w:rsidR="00CB1BE0" w:rsidRDefault="00A73DA0">
      <w:pPr>
        <w:pStyle w:val="Indenta"/>
      </w:pPr>
      <w:r>
        <w:tab/>
        <w:t>(m)</w:t>
      </w:r>
      <w:r>
        <w:tab/>
        <w:t>the management of animal breeding establishments;</w:t>
      </w:r>
    </w:p>
    <w:p w14:paraId="759A3C59" w14:textId="77777777" w:rsidR="00CB1BE0" w:rsidRDefault="00A73DA0">
      <w:pPr>
        <w:pStyle w:val="Indenta"/>
      </w:pPr>
      <w:r>
        <w:tab/>
        <w:t>(n)</w:t>
      </w:r>
      <w:r>
        <w:tab/>
        <w:t>the training of animals;</w:t>
      </w:r>
    </w:p>
    <w:p w14:paraId="390A1FB0" w14:textId="77777777" w:rsidR="00CB1BE0" w:rsidRDefault="00A73DA0">
      <w:pPr>
        <w:pStyle w:val="Indenta"/>
      </w:pPr>
      <w:r>
        <w:tab/>
        <w:t>(o)</w:t>
      </w:r>
      <w:r>
        <w:tab/>
        <w:t>the sale of animals;</w:t>
      </w:r>
    </w:p>
    <w:p w14:paraId="546E786E" w14:textId="77777777" w:rsidR="00CB1BE0" w:rsidRDefault="00A73DA0">
      <w:pPr>
        <w:pStyle w:val="Indenta"/>
      </w:pPr>
      <w:r>
        <w:tab/>
        <w:t>(p)</w:t>
      </w:r>
      <w:r>
        <w:tab/>
        <w:t>the use of animals for commercial, recreational or other purposes;</w:t>
      </w:r>
    </w:p>
    <w:p w14:paraId="2D0EF778" w14:textId="77777777" w:rsidR="00CB1BE0" w:rsidRDefault="00A73DA0">
      <w:pPr>
        <w:pStyle w:val="Indenta"/>
      </w:pPr>
      <w:r>
        <w:tab/>
        <w:t>(q)</w:t>
      </w:r>
      <w:r>
        <w:tab/>
        <w:t>the qualifications and experience of persons dealing with animals.</w:t>
      </w:r>
    </w:p>
    <w:p w14:paraId="32387276" w14:textId="77777777" w:rsidR="00CB1BE0" w:rsidRDefault="00A73DA0">
      <w:pPr>
        <w:pStyle w:val="Footnotesection"/>
      </w:pPr>
      <w:r>
        <w:tab/>
        <w:t>[Section 18B inserted: No. 35 of 2018 s. 7.]</w:t>
      </w:r>
    </w:p>
    <w:p w14:paraId="3A8BF7BA" w14:textId="77777777" w:rsidR="00CB1BE0" w:rsidRDefault="00A73DA0">
      <w:pPr>
        <w:pStyle w:val="Heading3"/>
      </w:pPr>
      <w:bookmarkStart w:id="37" w:name="_Toc357702"/>
      <w:bookmarkStart w:id="38" w:name="_Toc1987682"/>
      <w:bookmarkStart w:id="39" w:name="_Toc3299624"/>
      <w:r>
        <w:rPr>
          <w:rStyle w:val="CharDivNo"/>
        </w:rPr>
        <w:t>Division 3</w:t>
      </w:r>
      <w:r>
        <w:t> — </w:t>
      </w:r>
      <w:r>
        <w:rPr>
          <w:rStyle w:val="CharDivText"/>
        </w:rPr>
        <w:t>Cruelty and other inhumane and improper treatment of animals</w:t>
      </w:r>
      <w:bookmarkEnd w:id="37"/>
      <w:bookmarkEnd w:id="38"/>
      <w:bookmarkEnd w:id="39"/>
    </w:p>
    <w:p w14:paraId="26AB72C3" w14:textId="77777777" w:rsidR="00CB1BE0" w:rsidRDefault="00A73DA0">
      <w:pPr>
        <w:pStyle w:val="Footnoteheading"/>
      </w:pPr>
      <w:r>
        <w:tab/>
        <w:t>[Heading inserted: No. 35 of 2018 s. 8.]</w:t>
      </w:r>
    </w:p>
    <w:p w14:paraId="1A5E74AA" w14:textId="77777777" w:rsidR="00CB1BE0" w:rsidRDefault="00A73DA0">
      <w:pPr>
        <w:pStyle w:val="Heading5"/>
        <w:keepNext w:val="0"/>
        <w:keepLines w:val="0"/>
        <w:rPr>
          <w:snapToGrid w:val="0"/>
        </w:rPr>
      </w:pPr>
      <w:bookmarkStart w:id="40" w:name="_Toc3299625"/>
      <w:r>
        <w:rPr>
          <w:rStyle w:val="CharSectno"/>
        </w:rPr>
        <w:t>19</w:t>
      </w:r>
      <w:r>
        <w:rPr>
          <w:snapToGrid w:val="0"/>
        </w:rPr>
        <w:t>.</w:t>
      </w:r>
      <w:r>
        <w:rPr>
          <w:snapToGrid w:val="0"/>
        </w:rPr>
        <w:tab/>
        <w:t>Cruelty to animals</w:t>
      </w:r>
      <w:bookmarkEnd w:id="40"/>
    </w:p>
    <w:p w14:paraId="34AE5EB9" w14:textId="77777777" w:rsidR="00CB1BE0" w:rsidRDefault="00A73DA0">
      <w:pPr>
        <w:pStyle w:val="Subsection"/>
        <w:rPr>
          <w:snapToGrid w:val="0"/>
        </w:rPr>
      </w:pPr>
      <w:r>
        <w:rPr>
          <w:snapToGrid w:val="0"/>
        </w:rPr>
        <w:tab/>
        <w:t>(1)</w:t>
      </w:r>
      <w:r>
        <w:rPr>
          <w:snapToGrid w:val="0"/>
        </w:rPr>
        <w:tab/>
        <w:t>A person must not be cruel to an animal.</w:t>
      </w:r>
    </w:p>
    <w:p w14:paraId="2074A531" w14:textId="77777777" w:rsidR="00CB1BE0" w:rsidRDefault="00A73DA0">
      <w:pPr>
        <w:pStyle w:val="Penstart"/>
        <w:tabs>
          <w:tab w:val="left" w:pos="1843"/>
        </w:tabs>
        <w:rPr>
          <w:snapToGrid w:val="0"/>
        </w:rPr>
      </w:pPr>
      <w:r>
        <w:rPr>
          <w:snapToGrid w:val="0"/>
        </w:rPr>
        <w:tab/>
        <w:t>Penalty:</w:t>
      </w:r>
      <w:r>
        <w:rPr>
          <w:snapToGrid w:val="0"/>
        </w:rPr>
        <w:tab/>
        <w:t>Minimum — $2 000.</w:t>
      </w:r>
    </w:p>
    <w:p w14:paraId="35F2154E" w14:textId="77777777" w:rsidR="00CB1BE0" w:rsidRDefault="00A73DA0">
      <w:pPr>
        <w:pStyle w:val="Penpara"/>
        <w:tabs>
          <w:tab w:val="left" w:pos="1843"/>
        </w:tabs>
        <w:rPr>
          <w:snapToGrid w:val="0"/>
        </w:rPr>
      </w:pPr>
      <w:r>
        <w:rPr>
          <w:snapToGrid w:val="0"/>
        </w:rPr>
        <w:tab/>
      </w:r>
      <w:r>
        <w:rPr>
          <w:snapToGrid w:val="0"/>
        </w:rPr>
        <w:tab/>
        <w:t>Maximum — $50 000 and imprisonment for 5 years.</w:t>
      </w:r>
    </w:p>
    <w:p w14:paraId="23281646" w14:textId="77777777" w:rsidR="00CB1BE0" w:rsidRDefault="00A73DA0">
      <w:pPr>
        <w:pStyle w:val="Subsection"/>
        <w:rPr>
          <w:snapToGrid w:val="0"/>
        </w:rPr>
      </w:pPr>
      <w:r>
        <w:rPr>
          <w:snapToGrid w:val="0"/>
        </w:rPr>
        <w:tab/>
        <w:t>(2)</w:t>
      </w:r>
      <w:r>
        <w:rPr>
          <w:snapToGrid w:val="0"/>
        </w:rPr>
        <w:tab/>
        <w:t>Without limiting subsection (1) a person, whether or not the person is a person in charge of the animal, is cruel to an animal if the person —</w:t>
      </w:r>
    </w:p>
    <w:p w14:paraId="53EB331A" w14:textId="77777777" w:rsidR="00CB1BE0" w:rsidRDefault="00A73DA0">
      <w:pPr>
        <w:pStyle w:val="Indenta"/>
        <w:rPr>
          <w:snapToGrid w:val="0"/>
        </w:rPr>
      </w:pPr>
      <w:r>
        <w:rPr>
          <w:snapToGrid w:val="0"/>
        </w:rPr>
        <w:tab/>
        <w:t>(a)</w:t>
      </w:r>
      <w:r>
        <w:rPr>
          <w:snapToGrid w:val="0"/>
        </w:rPr>
        <w:tab/>
        <w:t>tortures, mutilates, maliciously beats or wounds, abuses, torments, or otherwise ill</w:t>
      </w:r>
      <w:r>
        <w:rPr>
          <w:snapToGrid w:val="0"/>
        </w:rPr>
        <w:noBreakHyphen/>
        <w:t>treats, the animal; or</w:t>
      </w:r>
    </w:p>
    <w:p w14:paraId="011444B7" w14:textId="77777777" w:rsidR="00CB1BE0" w:rsidRDefault="00A73DA0">
      <w:pPr>
        <w:pStyle w:val="Indenta"/>
        <w:rPr>
          <w:snapToGrid w:val="0"/>
        </w:rPr>
      </w:pPr>
      <w:r>
        <w:rPr>
          <w:snapToGrid w:val="0"/>
        </w:rPr>
        <w:tab/>
        <w:t>(b)</w:t>
      </w:r>
      <w:r>
        <w:rPr>
          <w:snapToGrid w:val="0"/>
        </w:rPr>
        <w:tab/>
        <w:t>uses a prescribed inhumane device on the animal; or</w:t>
      </w:r>
    </w:p>
    <w:p w14:paraId="019CD2E9" w14:textId="77777777" w:rsidR="00CB1BE0" w:rsidRDefault="00A73DA0">
      <w:pPr>
        <w:pStyle w:val="Indenta"/>
        <w:rPr>
          <w:snapToGrid w:val="0"/>
        </w:rPr>
      </w:pPr>
      <w:r>
        <w:rPr>
          <w:snapToGrid w:val="0"/>
        </w:rPr>
        <w:tab/>
        <w:t>(c)</w:t>
      </w:r>
      <w:r>
        <w:rPr>
          <w:snapToGrid w:val="0"/>
        </w:rPr>
        <w:tab/>
        <w:t>intentionally or recklessly poisons the animal; or</w:t>
      </w:r>
    </w:p>
    <w:p w14:paraId="7853F17C" w14:textId="77777777" w:rsidR="00CB1BE0" w:rsidRDefault="00A73DA0">
      <w:pPr>
        <w:pStyle w:val="Indenta"/>
        <w:rPr>
          <w:snapToGrid w:val="0"/>
        </w:rPr>
      </w:pPr>
      <w:r>
        <w:rPr>
          <w:snapToGrid w:val="0"/>
        </w:rPr>
        <w:lastRenderedPageBreak/>
        <w:tab/>
        <w:t>(d)</w:t>
      </w:r>
      <w:r>
        <w:rPr>
          <w:snapToGrid w:val="0"/>
        </w:rPr>
        <w:tab/>
        <w:t>does any prescribed act to, or in relation to, the animal; or</w:t>
      </w:r>
    </w:p>
    <w:p w14:paraId="47641A44" w14:textId="77777777" w:rsidR="00CB1BE0" w:rsidRDefault="00A73DA0">
      <w:pPr>
        <w:pStyle w:val="Indenta"/>
        <w:rPr>
          <w:snapToGrid w:val="0"/>
        </w:rPr>
      </w:pPr>
      <w:r>
        <w:rPr>
          <w:snapToGrid w:val="0"/>
        </w:rPr>
        <w:tab/>
        <w:t>(e)</w:t>
      </w:r>
      <w:r>
        <w:rPr>
          <w:snapToGrid w:val="0"/>
        </w:rPr>
        <w:tab/>
        <w:t>in any other way causes the animal unnecessary harm.</w:t>
      </w:r>
    </w:p>
    <w:p w14:paraId="665089BA" w14:textId="77777777" w:rsidR="00CB1BE0" w:rsidRDefault="00A73DA0">
      <w:pPr>
        <w:pStyle w:val="Subsection"/>
        <w:rPr>
          <w:snapToGrid w:val="0"/>
        </w:rPr>
      </w:pPr>
      <w:r>
        <w:rPr>
          <w:snapToGrid w:val="0"/>
        </w:rPr>
        <w:tab/>
        <w:t>(3)</w:t>
      </w:r>
      <w:r>
        <w:rPr>
          <w:snapToGrid w:val="0"/>
        </w:rPr>
        <w:tab/>
        <w:t>Without limiting subsection (1) a person in charge of an animal is cruel to an animal if the animal —</w:t>
      </w:r>
    </w:p>
    <w:p w14:paraId="3AC09B68" w14:textId="77777777" w:rsidR="00CB1BE0" w:rsidRDefault="00A73DA0">
      <w:pPr>
        <w:pStyle w:val="Indenta"/>
        <w:rPr>
          <w:snapToGrid w:val="0"/>
        </w:rPr>
      </w:pPr>
      <w:r>
        <w:rPr>
          <w:snapToGrid w:val="0"/>
        </w:rPr>
        <w:tab/>
        <w:t>(a)</w:t>
      </w:r>
      <w:r>
        <w:rPr>
          <w:snapToGrid w:val="0"/>
        </w:rPr>
        <w:tab/>
        <w:t>is transported in a way that causes, or is likely to cause, it unnecessary harm; or</w:t>
      </w:r>
    </w:p>
    <w:p w14:paraId="0A16C1C5" w14:textId="77777777" w:rsidR="00CB1BE0" w:rsidRDefault="00A73DA0">
      <w:pPr>
        <w:pStyle w:val="Indenta"/>
        <w:rPr>
          <w:snapToGrid w:val="0"/>
        </w:rPr>
      </w:pPr>
      <w:r>
        <w:rPr>
          <w:snapToGrid w:val="0"/>
        </w:rPr>
        <w:tab/>
        <w:t>(b)</w:t>
      </w:r>
      <w:r>
        <w:rPr>
          <w:snapToGrid w:val="0"/>
        </w:rPr>
        <w:tab/>
        <w:t>is confined, restrained or caught in a manner that —</w:t>
      </w:r>
    </w:p>
    <w:p w14:paraId="26146601" w14:textId="77777777" w:rsidR="00CB1BE0" w:rsidRDefault="00A73DA0">
      <w:pPr>
        <w:pStyle w:val="Indenti"/>
        <w:rPr>
          <w:snapToGrid w:val="0"/>
        </w:rPr>
      </w:pPr>
      <w:r>
        <w:rPr>
          <w:snapToGrid w:val="0"/>
        </w:rPr>
        <w:tab/>
        <w:t>(i)</w:t>
      </w:r>
      <w:r>
        <w:rPr>
          <w:snapToGrid w:val="0"/>
        </w:rPr>
        <w:tab/>
        <w:t>is prescribed; or</w:t>
      </w:r>
    </w:p>
    <w:p w14:paraId="7799FA1E" w14:textId="77777777" w:rsidR="00CB1BE0" w:rsidRDefault="00A73DA0">
      <w:pPr>
        <w:pStyle w:val="Indenti"/>
        <w:rPr>
          <w:snapToGrid w:val="0"/>
        </w:rPr>
      </w:pPr>
      <w:r>
        <w:rPr>
          <w:snapToGrid w:val="0"/>
        </w:rPr>
        <w:tab/>
        <w:t>(ii)</w:t>
      </w:r>
      <w:r>
        <w:rPr>
          <w:snapToGrid w:val="0"/>
        </w:rPr>
        <w:tab/>
        <w:t>causes, or is likely to cause, it unnecessary harm;</w:t>
      </w:r>
    </w:p>
    <w:p w14:paraId="691D5538" w14:textId="77777777" w:rsidR="00CB1BE0" w:rsidRDefault="00A73DA0">
      <w:pPr>
        <w:pStyle w:val="Indenta"/>
        <w:rPr>
          <w:snapToGrid w:val="0"/>
        </w:rPr>
      </w:pPr>
      <w:r>
        <w:rPr>
          <w:snapToGrid w:val="0"/>
        </w:rPr>
        <w:tab/>
      </w:r>
      <w:r>
        <w:rPr>
          <w:snapToGrid w:val="0"/>
        </w:rPr>
        <w:tab/>
        <w:t>or</w:t>
      </w:r>
    </w:p>
    <w:p w14:paraId="255B3D28" w14:textId="77777777" w:rsidR="00CB1BE0" w:rsidRDefault="00A73DA0">
      <w:pPr>
        <w:pStyle w:val="Indenta"/>
        <w:rPr>
          <w:snapToGrid w:val="0"/>
        </w:rPr>
      </w:pPr>
      <w:r>
        <w:rPr>
          <w:snapToGrid w:val="0"/>
        </w:rPr>
        <w:tab/>
        <w:t>(c)</w:t>
      </w:r>
      <w:r>
        <w:rPr>
          <w:snapToGrid w:val="0"/>
        </w:rPr>
        <w:tab/>
        <w:t>is worked, driven, ridden or otherwise used —</w:t>
      </w:r>
    </w:p>
    <w:p w14:paraId="3845EC04" w14:textId="77777777" w:rsidR="00CB1BE0" w:rsidRDefault="00A73DA0">
      <w:pPr>
        <w:pStyle w:val="Indenti"/>
        <w:rPr>
          <w:snapToGrid w:val="0"/>
        </w:rPr>
      </w:pPr>
      <w:r>
        <w:rPr>
          <w:snapToGrid w:val="0"/>
        </w:rPr>
        <w:tab/>
        <w:t>(i)</w:t>
      </w:r>
      <w:r>
        <w:rPr>
          <w:snapToGrid w:val="0"/>
        </w:rPr>
        <w:tab/>
        <w:t>when it is not fit to be so used or has been over used; or</w:t>
      </w:r>
    </w:p>
    <w:p w14:paraId="6D7C300A" w14:textId="77777777" w:rsidR="00CB1BE0" w:rsidRDefault="00A73DA0">
      <w:pPr>
        <w:pStyle w:val="Indenti"/>
        <w:rPr>
          <w:snapToGrid w:val="0"/>
        </w:rPr>
      </w:pPr>
      <w:r>
        <w:rPr>
          <w:snapToGrid w:val="0"/>
        </w:rPr>
        <w:tab/>
        <w:t>(ii)</w:t>
      </w:r>
      <w:r>
        <w:rPr>
          <w:snapToGrid w:val="0"/>
        </w:rPr>
        <w:tab/>
        <w:t>in a manner that causes, or is likely to cause, it unnecessary harm;</w:t>
      </w:r>
    </w:p>
    <w:p w14:paraId="504BE0A0" w14:textId="77777777" w:rsidR="00CB1BE0" w:rsidRDefault="00A73DA0">
      <w:pPr>
        <w:pStyle w:val="Indenta"/>
        <w:rPr>
          <w:snapToGrid w:val="0"/>
        </w:rPr>
      </w:pPr>
      <w:r>
        <w:rPr>
          <w:snapToGrid w:val="0"/>
        </w:rPr>
        <w:tab/>
      </w:r>
      <w:r>
        <w:rPr>
          <w:snapToGrid w:val="0"/>
        </w:rPr>
        <w:tab/>
        <w:t>or</w:t>
      </w:r>
    </w:p>
    <w:p w14:paraId="09F530AC" w14:textId="77777777" w:rsidR="00CB1BE0" w:rsidRDefault="00A73DA0">
      <w:pPr>
        <w:pStyle w:val="Indenta"/>
        <w:rPr>
          <w:snapToGrid w:val="0"/>
        </w:rPr>
      </w:pPr>
      <w:r>
        <w:rPr>
          <w:snapToGrid w:val="0"/>
        </w:rPr>
        <w:tab/>
        <w:t>(d)</w:t>
      </w:r>
      <w:r>
        <w:rPr>
          <w:snapToGrid w:val="0"/>
        </w:rPr>
        <w:tab/>
        <w:t>is not provided with proper and sufficient food or water; or</w:t>
      </w:r>
    </w:p>
    <w:p w14:paraId="1E58E218" w14:textId="77777777" w:rsidR="00CB1BE0" w:rsidRDefault="00A73DA0">
      <w:pPr>
        <w:pStyle w:val="Indenta"/>
      </w:pPr>
      <w:r>
        <w:rPr>
          <w:snapToGrid w:val="0"/>
        </w:rPr>
        <w:tab/>
        <w:t>(e)</w:t>
      </w:r>
      <w:r>
        <w:rPr>
          <w:snapToGrid w:val="0"/>
        </w:rPr>
        <w:tab/>
        <w:t xml:space="preserve">is not provided with </w:t>
      </w:r>
      <w:r>
        <w:t>such shelter, shade or other protection from the elements as is reasonably necessary to ensure its welfare, safety and health;</w:t>
      </w:r>
      <w:r>
        <w:rPr>
          <w:snapToGrid w:val="0"/>
        </w:rPr>
        <w:t xml:space="preserve"> or</w:t>
      </w:r>
    </w:p>
    <w:p w14:paraId="52E6819E" w14:textId="77777777" w:rsidR="00CB1BE0" w:rsidRDefault="00A73DA0">
      <w:pPr>
        <w:pStyle w:val="Indenta"/>
        <w:rPr>
          <w:snapToGrid w:val="0"/>
        </w:rPr>
      </w:pPr>
      <w:r>
        <w:rPr>
          <w:snapToGrid w:val="0"/>
        </w:rPr>
        <w:tab/>
        <w:t>(f)</w:t>
      </w:r>
      <w:r>
        <w:rPr>
          <w:snapToGrid w:val="0"/>
        </w:rPr>
        <w:tab/>
        <w:t>is abandoned, whether at the place where it is normally kept or elsewhere; or</w:t>
      </w:r>
    </w:p>
    <w:p w14:paraId="70076E80" w14:textId="77777777" w:rsidR="00CB1BE0" w:rsidRDefault="00A73DA0">
      <w:pPr>
        <w:pStyle w:val="Indenta"/>
        <w:rPr>
          <w:snapToGrid w:val="0"/>
        </w:rPr>
      </w:pPr>
      <w:r>
        <w:rPr>
          <w:snapToGrid w:val="0"/>
        </w:rPr>
        <w:tab/>
        <w:t>(g)</w:t>
      </w:r>
      <w:r>
        <w:rPr>
          <w:snapToGrid w:val="0"/>
        </w:rPr>
        <w:tab/>
        <w:t>is subjected to a prescribed surgical or similar operation, practice or activity; or</w:t>
      </w:r>
    </w:p>
    <w:p w14:paraId="6827181D" w14:textId="77777777" w:rsidR="00CB1BE0" w:rsidRDefault="00A73DA0">
      <w:pPr>
        <w:pStyle w:val="Indenta"/>
        <w:rPr>
          <w:snapToGrid w:val="0"/>
        </w:rPr>
      </w:pPr>
      <w:r>
        <w:rPr>
          <w:snapToGrid w:val="0"/>
        </w:rPr>
        <w:tab/>
        <w:t>(h)</w:t>
      </w:r>
      <w:r>
        <w:rPr>
          <w:snapToGrid w:val="0"/>
        </w:rPr>
        <w:tab/>
        <w:t>suffers harm which could be alleviated by the taking of reasonable steps; or</w:t>
      </w:r>
    </w:p>
    <w:p w14:paraId="3ED4F4DD" w14:textId="77777777" w:rsidR="00CB1BE0" w:rsidRDefault="00A73DA0">
      <w:pPr>
        <w:pStyle w:val="Indenta"/>
        <w:rPr>
          <w:snapToGrid w:val="0"/>
        </w:rPr>
      </w:pPr>
      <w:r>
        <w:rPr>
          <w:snapToGrid w:val="0"/>
        </w:rPr>
        <w:tab/>
        <w:t>(i)</w:t>
      </w:r>
      <w:r>
        <w:rPr>
          <w:snapToGrid w:val="0"/>
        </w:rPr>
        <w:tab/>
        <w:t>suffers harm as a result of a prescribed act being carried out on, or in relation to, it; or</w:t>
      </w:r>
    </w:p>
    <w:p w14:paraId="0AC2A472" w14:textId="77777777" w:rsidR="00CB1BE0" w:rsidRDefault="00A73DA0">
      <w:pPr>
        <w:pStyle w:val="Indenta"/>
        <w:rPr>
          <w:snapToGrid w:val="0"/>
        </w:rPr>
      </w:pPr>
      <w:r>
        <w:rPr>
          <w:snapToGrid w:val="0"/>
        </w:rPr>
        <w:tab/>
        <w:t>(j)</w:t>
      </w:r>
      <w:r>
        <w:rPr>
          <w:snapToGrid w:val="0"/>
        </w:rPr>
        <w:tab/>
        <w:t>is, in any other way, caused unnecessary harm.</w:t>
      </w:r>
    </w:p>
    <w:p w14:paraId="682B5AF1" w14:textId="77777777" w:rsidR="00CB1BE0" w:rsidRDefault="00A73DA0">
      <w:pPr>
        <w:pStyle w:val="Heading5"/>
        <w:keepLines w:val="0"/>
        <w:rPr>
          <w:snapToGrid w:val="0"/>
        </w:rPr>
      </w:pPr>
      <w:bookmarkStart w:id="41" w:name="_Toc3299626"/>
      <w:r>
        <w:rPr>
          <w:rStyle w:val="CharSectno"/>
        </w:rPr>
        <w:lastRenderedPageBreak/>
        <w:t>20</w:t>
      </w:r>
      <w:r>
        <w:rPr>
          <w:snapToGrid w:val="0"/>
        </w:rPr>
        <w:t>.</w:t>
      </w:r>
      <w:r>
        <w:rPr>
          <w:snapToGrid w:val="0"/>
        </w:rPr>
        <w:tab/>
        <w:t>Defence — self</w:t>
      </w:r>
      <w:r>
        <w:rPr>
          <w:snapToGrid w:val="0"/>
        </w:rPr>
        <w:noBreakHyphen/>
        <w:t>defence or protecting another person or an animal</w:t>
      </w:r>
      <w:bookmarkEnd w:id="41"/>
    </w:p>
    <w:p w14:paraId="624CABDC" w14:textId="77777777" w:rsidR="00CB1BE0" w:rsidRDefault="00A73DA0">
      <w:pPr>
        <w:pStyle w:val="Subsection"/>
        <w:rPr>
          <w:snapToGrid w:val="0"/>
        </w:rPr>
      </w:pPr>
      <w:r>
        <w:rPr>
          <w:snapToGrid w:val="0"/>
        </w:rPr>
        <w:tab/>
        <w:t>(1)</w:t>
      </w:r>
      <w:r>
        <w:rPr>
          <w:snapToGrid w:val="0"/>
        </w:rPr>
        <w:tab/>
        <w:t>Subject to subsections (2) and (3), it is a defence to a charge under section 19 for a person to prove that —</w:t>
      </w:r>
    </w:p>
    <w:p w14:paraId="326A0EBC" w14:textId="77777777" w:rsidR="00CB1BE0" w:rsidRDefault="00A73DA0">
      <w:pPr>
        <w:pStyle w:val="Indenta"/>
        <w:rPr>
          <w:snapToGrid w:val="0"/>
        </w:rPr>
      </w:pPr>
      <w:r>
        <w:rPr>
          <w:snapToGrid w:val="0"/>
        </w:rPr>
        <w:tab/>
        <w:t>(a)</w:t>
      </w:r>
      <w:r>
        <w:rPr>
          <w:snapToGrid w:val="0"/>
        </w:rPr>
        <w:tab/>
        <w:t>the animal was attacking, or threatening to attack, the person, another person or another animal; and</w:t>
      </w:r>
    </w:p>
    <w:p w14:paraId="29C406C8" w14:textId="77777777" w:rsidR="00CB1BE0" w:rsidRDefault="00A73DA0">
      <w:pPr>
        <w:pStyle w:val="Indenta"/>
        <w:rPr>
          <w:snapToGrid w:val="0"/>
        </w:rPr>
      </w:pPr>
      <w:r>
        <w:rPr>
          <w:snapToGrid w:val="0"/>
        </w:rPr>
        <w:tab/>
        <w:t>(b)</w:t>
      </w:r>
      <w:r>
        <w:rPr>
          <w:snapToGrid w:val="0"/>
        </w:rPr>
        <w:tab/>
        <w:t>the person was defending himself or herself, another person or an animal against the attack or threatened attack; and</w:t>
      </w:r>
    </w:p>
    <w:p w14:paraId="6045013E" w14:textId="77777777" w:rsidR="00CB1BE0" w:rsidRDefault="00A73DA0">
      <w:pPr>
        <w:pStyle w:val="Indenta"/>
        <w:rPr>
          <w:snapToGrid w:val="0"/>
        </w:rPr>
      </w:pPr>
      <w:r>
        <w:rPr>
          <w:snapToGrid w:val="0"/>
        </w:rPr>
        <w:tab/>
        <w:t>(c)</w:t>
      </w:r>
      <w:r>
        <w:rPr>
          <w:snapToGrid w:val="0"/>
        </w:rPr>
        <w:tab/>
        <w:t>the person did not use more force than was reasonably necessary.</w:t>
      </w:r>
    </w:p>
    <w:p w14:paraId="524D9884" w14:textId="77777777" w:rsidR="00CB1BE0" w:rsidRDefault="00A73DA0">
      <w:pPr>
        <w:pStyle w:val="Subsection"/>
        <w:rPr>
          <w:snapToGrid w:val="0"/>
        </w:rPr>
      </w:pPr>
      <w:r>
        <w:rPr>
          <w:snapToGrid w:val="0"/>
        </w:rPr>
        <w:tab/>
        <w:t>(2)</w:t>
      </w:r>
      <w:r>
        <w:rPr>
          <w:snapToGrid w:val="0"/>
        </w:rPr>
        <w:tab/>
        <w:t>Subsection (1) does not provide a defence to a person who, in the course of, or for the purpose of, committing an unlawful act, enters or attempts to enter a place or vehicle —</w:t>
      </w:r>
    </w:p>
    <w:p w14:paraId="05E0D680" w14:textId="77777777" w:rsidR="00CB1BE0" w:rsidRDefault="00A73DA0">
      <w:pPr>
        <w:pStyle w:val="Indenta"/>
        <w:rPr>
          <w:snapToGrid w:val="0"/>
        </w:rPr>
      </w:pPr>
      <w:r>
        <w:rPr>
          <w:snapToGrid w:val="0"/>
        </w:rPr>
        <w:tab/>
        <w:t>(a)</w:t>
      </w:r>
      <w:r>
        <w:rPr>
          <w:snapToGrid w:val="0"/>
        </w:rPr>
        <w:tab/>
        <w:t>of which the person who has actual physical custody or control of the animal is the occupier or a guard; or</w:t>
      </w:r>
    </w:p>
    <w:p w14:paraId="1D91981C" w14:textId="77777777" w:rsidR="00CB1BE0" w:rsidRDefault="00A73DA0">
      <w:pPr>
        <w:pStyle w:val="Indenta"/>
        <w:rPr>
          <w:snapToGrid w:val="0"/>
        </w:rPr>
      </w:pPr>
      <w:r>
        <w:rPr>
          <w:snapToGrid w:val="0"/>
        </w:rPr>
        <w:tab/>
        <w:t>(b)</w:t>
      </w:r>
      <w:r>
        <w:rPr>
          <w:snapToGrid w:val="0"/>
        </w:rPr>
        <w:tab/>
        <w:t>occupied by the animal.</w:t>
      </w:r>
    </w:p>
    <w:p w14:paraId="75853912" w14:textId="77777777" w:rsidR="00CB1BE0" w:rsidRDefault="00A73DA0">
      <w:pPr>
        <w:pStyle w:val="Subsection"/>
        <w:rPr>
          <w:snapToGrid w:val="0"/>
        </w:rPr>
      </w:pPr>
      <w:r>
        <w:rPr>
          <w:snapToGrid w:val="0"/>
        </w:rPr>
        <w:tab/>
        <w:t>(3)</w:t>
      </w:r>
      <w:r>
        <w:rPr>
          <w:snapToGrid w:val="0"/>
        </w:rPr>
        <w:tab/>
        <w:t>Subsection (1) does not provide a defence to a person if —</w:t>
      </w:r>
    </w:p>
    <w:p w14:paraId="12EB4BA5" w14:textId="77777777" w:rsidR="00CB1BE0" w:rsidRDefault="00A73DA0">
      <w:pPr>
        <w:pStyle w:val="Indenta"/>
        <w:rPr>
          <w:snapToGrid w:val="0"/>
        </w:rPr>
      </w:pPr>
      <w:r>
        <w:rPr>
          <w:snapToGrid w:val="0"/>
        </w:rPr>
        <w:tab/>
        <w:t>(a)</w:t>
      </w:r>
      <w:r>
        <w:rPr>
          <w:snapToGrid w:val="0"/>
        </w:rPr>
        <w:tab/>
        <w:t>the person provoked the attack or threatened attack; or</w:t>
      </w:r>
    </w:p>
    <w:p w14:paraId="67C1C631" w14:textId="77777777" w:rsidR="00CB1BE0" w:rsidRDefault="00A73DA0">
      <w:pPr>
        <w:pStyle w:val="Indenta"/>
        <w:rPr>
          <w:snapToGrid w:val="0"/>
        </w:rPr>
      </w:pPr>
      <w:r>
        <w:rPr>
          <w:snapToGrid w:val="0"/>
        </w:rPr>
        <w:tab/>
        <w:t>(b)</w:t>
      </w:r>
      <w:r>
        <w:rPr>
          <w:snapToGrid w:val="0"/>
        </w:rPr>
        <w:tab/>
        <w:t>the person permitted or encouraged another animal to attack or threaten the animal the subject of the charge; or</w:t>
      </w:r>
    </w:p>
    <w:p w14:paraId="0FDD2A0F" w14:textId="77777777" w:rsidR="00CB1BE0" w:rsidRDefault="00A73DA0">
      <w:pPr>
        <w:pStyle w:val="Indenta"/>
      </w:pPr>
      <w:r>
        <w:rPr>
          <w:snapToGrid w:val="0"/>
        </w:rPr>
        <w:tab/>
        <w:t>(c)</w:t>
      </w:r>
      <w:r>
        <w:rPr>
          <w:snapToGrid w:val="0"/>
        </w:rPr>
        <w:tab/>
      </w:r>
      <w:r>
        <w:t>the animal the subject of the charge was being used by —</w:t>
      </w:r>
    </w:p>
    <w:p w14:paraId="32A33646" w14:textId="77777777" w:rsidR="00CB1BE0" w:rsidRDefault="00A73DA0">
      <w:pPr>
        <w:pStyle w:val="Indenti"/>
      </w:pPr>
      <w:r>
        <w:tab/>
        <w:t>(i)</w:t>
      </w:r>
      <w:r>
        <w:tab/>
        <w:t>a police officer;</w:t>
      </w:r>
      <w:r>
        <w:rPr>
          <w:snapToGrid w:val="0"/>
        </w:rPr>
        <w:t xml:space="preserve"> or</w:t>
      </w:r>
    </w:p>
    <w:p w14:paraId="3A65F771" w14:textId="77777777" w:rsidR="00CB1BE0" w:rsidRDefault="00A73DA0">
      <w:pPr>
        <w:pStyle w:val="Indenti"/>
      </w:pPr>
      <w:r>
        <w:tab/>
        <w:t>(ii)</w:t>
      </w:r>
      <w:r>
        <w:tab/>
        <w:t>a prison officer under the</w:t>
      </w:r>
      <w:r>
        <w:rPr>
          <w:i/>
        </w:rPr>
        <w:t xml:space="preserve"> Prisons Act 1981</w:t>
      </w:r>
      <w:r>
        <w:t>; or</w:t>
      </w:r>
    </w:p>
    <w:p w14:paraId="74D285FC" w14:textId="77777777" w:rsidR="00CB1BE0" w:rsidRDefault="00A73DA0">
      <w:pPr>
        <w:pStyle w:val="Indenti"/>
      </w:pPr>
      <w:r>
        <w:tab/>
        <w:t>(iii)</w:t>
      </w:r>
      <w:r>
        <w:tab/>
        <w:t>a member of —</w:t>
      </w:r>
    </w:p>
    <w:p w14:paraId="4B6B0FE1" w14:textId="77777777" w:rsidR="00CB1BE0" w:rsidRDefault="00A73DA0">
      <w:pPr>
        <w:pStyle w:val="IndentI0"/>
      </w:pPr>
      <w:r>
        <w:tab/>
        <w:t>(I)</w:t>
      </w:r>
      <w:r>
        <w:tab/>
        <w:t>the armed forces of the Commonwealth;</w:t>
      </w:r>
      <w:r>
        <w:rPr>
          <w:snapToGrid w:val="0"/>
        </w:rPr>
        <w:t xml:space="preserve"> or</w:t>
      </w:r>
    </w:p>
    <w:p w14:paraId="654D03FA" w14:textId="77777777" w:rsidR="00CB1BE0" w:rsidRDefault="00A73DA0">
      <w:pPr>
        <w:pStyle w:val="IndentI0"/>
      </w:pPr>
      <w:r>
        <w:tab/>
        <w:t>(II)</w:t>
      </w:r>
      <w:r>
        <w:tab/>
        <w:t>the Australian Federal Police;</w:t>
      </w:r>
      <w:r>
        <w:rPr>
          <w:snapToGrid w:val="0"/>
        </w:rPr>
        <w:t xml:space="preserve"> or</w:t>
      </w:r>
    </w:p>
    <w:p w14:paraId="569E7479" w14:textId="77777777" w:rsidR="00CB1BE0" w:rsidRDefault="00A73DA0">
      <w:pPr>
        <w:pStyle w:val="IndentI0"/>
      </w:pPr>
      <w:r>
        <w:tab/>
        <w:t>(III)</w:t>
      </w:r>
      <w:r>
        <w:tab/>
        <w:t>the Australian Quarantine and Inspection Service; or</w:t>
      </w:r>
    </w:p>
    <w:p w14:paraId="17E719F4" w14:textId="77777777" w:rsidR="00CB1BE0" w:rsidRDefault="00A73DA0">
      <w:pPr>
        <w:pStyle w:val="IndentI0"/>
      </w:pPr>
      <w:r>
        <w:lastRenderedPageBreak/>
        <w:tab/>
        <w:t>(IV)</w:t>
      </w:r>
      <w:r>
        <w:tab/>
        <w:t>the Australian Customs Service,</w:t>
      </w:r>
    </w:p>
    <w:p w14:paraId="17DB70DF" w14:textId="77777777" w:rsidR="00CB1BE0" w:rsidRDefault="00A73DA0">
      <w:pPr>
        <w:pStyle w:val="Indenta"/>
      </w:pPr>
      <w:r>
        <w:tab/>
      </w:r>
      <w:r>
        <w:tab/>
        <w:t>in the course of his or her duties and the use of the animal was not unreasonable in the circumstances.</w:t>
      </w:r>
    </w:p>
    <w:p w14:paraId="5885DC93" w14:textId="77777777" w:rsidR="00CB1BE0" w:rsidRDefault="00A73DA0">
      <w:pPr>
        <w:pStyle w:val="Heading5"/>
        <w:keepLines w:val="0"/>
        <w:spacing w:before="180"/>
        <w:rPr>
          <w:snapToGrid w:val="0"/>
        </w:rPr>
      </w:pPr>
      <w:bookmarkStart w:id="42" w:name="_Toc3299627"/>
      <w:r>
        <w:rPr>
          <w:rStyle w:val="CharSectno"/>
        </w:rPr>
        <w:t>21</w:t>
      </w:r>
      <w:r>
        <w:rPr>
          <w:snapToGrid w:val="0"/>
        </w:rPr>
        <w:t>.</w:t>
      </w:r>
      <w:r>
        <w:rPr>
          <w:snapToGrid w:val="0"/>
        </w:rPr>
        <w:tab/>
        <w:t>Defence — veterinary care</w:t>
      </w:r>
      <w:bookmarkEnd w:id="42"/>
    </w:p>
    <w:p w14:paraId="226BCAC5" w14:textId="77777777" w:rsidR="00CB1BE0" w:rsidRDefault="00A73DA0">
      <w:pPr>
        <w:pStyle w:val="Subsection"/>
        <w:rPr>
          <w:snapToGrid w:val="0"/>
        </w:rPr>
      </w:pPr>
      <w:r>
        <w:rPr>
          <w:snapToGrid w:val="0"/>
        </w:rPr>
        <w:tab/>
      </w:r>
      <w:r>
        <w:rPr>
          <w:snapToGrid w:val="0"/>
        </w:rPr>
        <w:tab/>
        <w:t>It is a defence to a charge under section 19(1) (other than an offence committed in circumstances described in section 19(3)(g)) for a person to prove that the person was a veterinary surgeon, or was acting on the instructions of a veterinary surgeon, and was providing the animal with veterinary care in accordance with generally accepted veterinary practices.</w:t>
      </w:r>
    </w:p>
    <w:p w14:paraId="1C4EB977" w14:textId="77777777" w:rsidR="00CB1BE0" w:rsidRDefault="00A73DA0">
      <w:pPr>
        <w:pStyle w:val="Heading5"/>
        <w:keepLines w:val="0"/>
        <w:spacing w:before="180"/>
        <w:rPr>
          <w:snapToGrid w:val="0"/>
        </w:rPr>
      </w:pPr>
      <w:bookmarkStart w:id="43" w:name="_Toc3299628"/>
      <w:r>
        <w:rPr>
          <w:rStyle w:val="CharSectno"/>
        </w:rPr>
        <w:t>22</w:t>
      </w:r>
      <w:r>
        <w:rPr>
          <w:snapToGrid w:val="0"/>
        </w:rPr>
        <w:t>.</w:t>
      </w:r>
      <w:r>
        <w:rPr>
          <w:snapToGrid w:val="0"/>
        </w:rPr>
        <w:tab/>
        <w:t>Defence — authorised by law</w:t>
      </w:r>
      <w:bookmarkEnd w:id="43"/>
    </w:p>
    <w:p w14:paraId="132DD22A" w14:textId="77777777" w:rsidR="00CB1BE0" w:rsidRDefault="00A73DA0">
      <w:pPr>
        <w:pStyle w:val="Subsection"/>
        <w:keepNext/>
        <w:rPr>
          <w:snapToGrid w:val="0"/>
        </w:rPr>
      </w:pPr>
      <w:r>
        <w:rPr>
          <w:snapToGrid w:val="0"/>
        </w:rPr>
        <w:tab/>
      </w:r>
      <w:r>
        <w:rPr>
          <w:snapToGrid w:val="0"/>
        </w:rPr>
        <w:tab/>
        <w:t>It is a defence to a charge under section 19(1) for a person to prove that the person —</w:t>
      </w:r>
    </w:p>
    <w:p w14:paraId="5FE4571E" w14:textId="77777777" w:rsidR="00CB1BE0" w:rsidRDefault="00A73DA0">
      <w:pPr>
        <w:pStyle w:val="Indenta"/>
        <w:rPr>
          <w:snapToGrid w:val="0"/>
        </w:rPr>
      </w:pPr>
      <w:r>
        <w:rPr>
          <w:snapToGrid w:val="0"/>
        </w:rPr>
        <w:tab/>
        <w:t>(a)</w:t>
      </w:r>
      <w:r>
        <w:rPr>
          <w:snapToGrid w:val="0"/>
        </w:rPr>
        <w:tab/>
        <w:t>was authorised by or under a written law to do the act that is alleged to constitute the offence; and</w:t>
      </w:r>
    </w:p>
    <w:p w14:paraId="55EF0D23" w14:textId="77777777" w:rsidR="00CB1BE0" w:rsidRDefault="00A73DA0">
      <w:pPr>
        <w:pStyle w:val="Indenta"/>
        <w:rPr>
          <w:snapToGrid w:val="0"/>
        </w:rPr>
      </w:pPr>
      <w:r>
        <w:rPr>
          <w:snapToGrid w:val="0"/>
        </w:rPr>
        <w:tab/>
        <w:t>(b)</w:t>
      </w:r>
      <w:r>
        <w:rPr>
          <w:snapToGrid w:val="0"/>
        </w:rPr>
        <w:tab/>
        <w:t>did the act in a humane manner.</w:t>
      </w:r>
    </w:p>
    <w:p w14:paraId="4ED7DF7D" w14:textId="77777777" w:rsidR="00CB1BE0" w:rsidRDefault="00A73DA0">
      <w:pPr>
        <w:pStyle w:val="Heading5"/>
        <w:keepLines w:val="0"/>
        <w:spacing w:before="180"/>
        <w:rPr>
          <w:snapToGrid w:val="0"/>
        </w:rPr>
      </w:pPr>
      <w:bookmarkStart w:id="44" w:name="_Toc3299629"/>
      <w:r>
        <w:rPr>
          <w:rStyle w:val="CharSectno"/>
        </w:rPr>
        <w:t>23</w:t>
      </w:r>
      <w:r>
        <w:rPr>
          <w:snapToGrid w:val="0"/>
        </w:rPr>
        <w:t>.</w:t>
      </w:r>
      <w:r>
        <w:rPr>
          <w:snapToGrid w:val="0"/>
        </w:rPr>
        <w:tab/>
        <w:t>Defence — normal animal husbandry</w:t>
      </w:r>
      <w:bookmarkEnd w:id="44"/>
    </w:p>
    <w:p w14:paraId="4AA5AE34" w14:textId="77777777" w:rsidR="00CB1BE0" w:rsidRDefault="00A73DA0">
      <w:pPr>
        <w:pStyle w:val="Subsection"/>
        <w:rPr>
          <w:snapToGrid w:val="0"/>
        </w:rPr>
      </w:pPr>
      <w:r>
        <w:rPr>
          <w:snapToGrid w:val="0"/>
        </w:rPr>
        <w:tab/>
      </w:r>
      <w:r>
        <w:rPr>
          <w:snapToGrid w:val="0"/>
        </w:rPr>
        <w:tab/>
        <w:t>It is a defence to a charge under section 19(1) for a person to prove that the act alleged to constitute the offence was done —</w:t>
      </w:r>
    </w:p>
    <w:p w14:paraId="5118DB07" w14:textId="77777777" w:rsidR="00CB1BE0" w:rsidRDefault="00A73DA0">
      <w:pPr>
        <w:pStyle w:val="Indenta"/>
        <w:rPr>
          <w:snapToGrid w:val="0"/>
        </w:rPr>
      </w:pPr>
      <w:r>
        <w:rPr>
          <w:snapToGrid w:val="0"/>
        </w:rPr>
        <w:tab/>
        <w:t>(a)</w:t>
      </w:r>
      <w:r>
        <w:rPr>
          <w:snapToGrid w:val="0"/>
        </w:rPr>
        <w:tab/>
        <w:t>in accordance with a generally accepted animal husbandry practice, other than a prescribed practice, that is used in —</w:t>
      </w:r>
    </w:p>
    <w:p w14:paraId="41978917" w14:textId="77777777" w:rsidR="00CB1BE0" w:rsidRDefault="00A73DA0">
      <w:pPr>
        <w:pStyle w:val="Indenti"/>
        <w:rPr>
          <w:snapToGrid w:val="0"/>
        </w:rPr>
      </w:pPr>
      <w:r>
        <w:rPr>
          <w:snapToGrid w:val="0"/>
        </w:rPr>
        <w:tab/>
        <w:t>(i)</w:t>
      </w:r>
      <w:r>
        <w:rPr>
          <w:snapToGrid w:val="0"/>
        </w:rPr>
        <w:tab/>
        <w:t>farming or grazing activities; or</w:t>
      </w:r>
    </w:p>
    <w:p w14:paraId="6D730042" w14:textId="77777777" w:rsidR="00CB1BE0" w:rsidRDefault="00A73DA0">
      <w:pPr>
        <w:pStyle w:val="Indenti"/>
        <w:rPr>
          <w:snapToGrid w:val="0"/>
        </w:rPr>
      </w:pPr>
      <w:r>
        <w:rPr>
          <w:snapToGrid w:val="0"/>
        </w:rPr>
        <w:tab/>
        <w:t>(ii)</w:t>
      </w:r>
      <w:r>
        <w:rPr>
          <w:snapToGrid w:val="0"/>
        </w:rPr>
        <w:tab/>
        <w:t>the management of zoos, wildlife parks or similar establishments; or</w:t>
      </w:r>
    </w:p>
    <w:p w14:paraId="6FDDDA10" w14:textId="77777777" w:rsidR="00CB1BE0" w:rsidRDefault="00A73DA0">
      <w:pPr>
        <w:pStyle w:val="Indenti"/>
      </w:pPr>
      <w:r>
        <w:rPr>
          <w:snapToGrid w:val="0"/>
        </w:rPr>
        <w:tab/>
        <w:t>(iii)</w:t>
      </w:r>
      <w:r>
        <w:rPr>
          <w:snapToGrid w:val="0"/>
        </w:rPr>
        <w:tab/>
        <w:t xml:space="preserve">the management of </w:t>
      </w:r>
      <w:r>
        <w:t>animal breeding establishments; or</w:t>
      </w:r>
    </w:p>
    <w:p w14:paraId="2D037BD8" w14:textId="77777777" w:rsidR="00CB1BE0" w:rsidRDefault="00A73DA0">
      <w:pPr>
        <w:pStyle w:val="Indenti"/>
      </w:pPr>
      <w:r>
        <w:tab/>
        <w:t>(iv)</w:t>
      </w:r>
      <w:r>
        <w:tab/>
        <w:t>the training of animals;</w:t>
      </w:r>
    </w:p>
    <w:p w14:paraId="79B2D3D3" w14:textId="77777777" w:rsidR="00CB1BE0" w:rsidRDefault="00A73DA0">
      <w:pPr>
        <w:pStyle w:val="Indenta"/>
        <w:keepLines/>
        <w:rPr>
          <w:snapToGrid w:val="0"/>
        </w:rPr>
      </w:pPr>
      <w:r>
        <w:rPr>
          <w:snapToGrid w:val="0"/>
        </w:rPr>
        <w:tab/>
      </w:r>
      <w:r>
        <w:rPr>
          <w:snapToGrid w:val="0"/>
        </w:rPr>
        <w:tab/>
        <w:t>and</w:t>
      </w:r>
    </w:p>
    <w:p w14:paraId="5C7534FF" w14:textId="77777777" w:rsidR="00CB1BE0" w:rsidRDefault="00A73DA0">
      <w:pPr>
        <w:pStyle w:val="Indenta"/>
        <w:keepLines/>
        <w:rPr>
          <w:snapToGrid w:val="0"/>
        </w:rPr>
      </w:pPr>
      <w:r>
        <w:rPr>
          <w:snapToGrid w:val="0"/>
        </w:rPr>
        <w:tab/>
        <w:t>(b)</w:t>
      </w:r>
      <w:r>
        <w:rPr>
          <w:snapToGrid w:val="0"/>
        </w:rPr>
        <w:tab/>
        <w:t>in a humane manner.</w:t>
      </w:r>
    </w:p>
    <w:p w14:paraId="177EF17B" w14:textId="77777777" w:rsidR="00CB1BE0" w:rsidRDefault="00A73DA0">
      <w:pPr>
        <w:pStyle w:val="Heading5"/>
        <w:keepLines w:val="0"/>
        <w:rPr>
          <w:snapToGrid w:val="0"/>
        </w:rPr>
      </w:pPr>
      <w:bookmarkStart w:id="45" w:name="_Toc3299630"/>
      <w:r>
        <w:rPr>
          <w:rStyle w:val="CharSectno"/>
        </w:rPr>
        <w:lastRenderedPageBreak/>
        <w:t>24</w:t>
      </w:r>
      <w:r>
        <w:rPr>
          <w:snapToGrid w:val="0"/>
        </w:rPr>
        <w:t>.</w:t>
      </w:r>
      <w:r>
        <w:rPr>
          <w:snapToGrid w:val="0"/>
        </w:rPr>
        <w:tab/>
        <w:t>Defence — killing pests</w:t>
      </w:r>
      <w:bookmarkEnd w:id="45"/>
    </w:p>
    <w:p w14:paraId="7C02C329" w14:textId="77777777" w:rsidR="00CB1BE0" w:rsidRDefault="00A73DA0">
      <w:pPr>
        <w:pStyle w:val="Subsection"/>
        <w:keepNext/>
        <w:rPr>
          <w:snapToGrid w:val="0"/>
        </w:rPr>
      </w:pPr>
      <w:r>
        <w:rPr>
          <w:snapToGrid w:val="0"/>
        </w:rPr>
        <w:tab/>
        <w:t>(1)</w:t>
      </w:r>
      <w:r>
        <w:rPr>
          <w:snapToGrid w:val="0"/>
        </w:rPr>
        <w:tab/>
        <w:t>It is a defence to a charge under section 19(1) for a person to prove —</w:t>
      </w:r>
    </w:p>
    <w:p w14:paraId="1106070A" w14:textId="77777777" w:rsidR="00CB1BE0" w:rsidRDefault="00A73DA0">
      <w:pPr>
        <w:pStyle w:val="Indenta"/>
        <w:rPr>
          <w:snapToGrid w:val="0"/>
        </w:rPr>
      </w:pPr>
      <w:r>
        <w:rPr>
          <w:snapToGrid w:val="0"/>
        </w:rPr>
        <w:tab/>
        <w:t>(a)</w:t>
      </w:r>
      <w:r>
        <w:rPr>
          <w:snapToGrid w:val="0"/>
        </w:rPr>
        <w:tab/>
        <w:t>that the act alleged to constitute the offence was done while the person was attempting to kill pests; and</w:t>
      </w:r>
    </w:p>
    <w:p w14:paraId="2F48C9F3" w14:textId="77777777" w:rsidR="00CB1BE0" w:rsidRDefault="00A73DA0">
      <w:pPr>
        <w:pStyle w:val="Indenta"/>
        <w:rPr>
          <w:snapToGrid w:val="0"/>
        </w:rPr>
      </w:pPr>
      <w:r>
        <w:rPr>
          <w:snapToGrid w:val="0"/>
        </w:rPr>
        <w:tab/>
        <w:t>(b)</w:t>
      </w:r>
      <w:r>
        <w:rPr>
          <w:snapToGrid w:val="0"/>
        </w:rPr>
        <w:tab/>
        <w:t>that the person was attempting to kill pests in a manner that is generally accepted as usual and reasonable for killing pests of the kind the person was attempting to kill; and</w:t>
      </w:r>
    </w:p>
    <w:p w14:paraId="1678356A" w14:textId="77777777" w:rsidR="00CB1BE0" w:rsidRDefault="00A73DA0">
      <w:pPr>
        <w:pStyle w:val="Indenta"/>
        <w:rPr>
          <w:snapToGrid w:val="0"/>
        </w:rPr>
      </w:pPr>
      <w:r>
        <w:rPr>
          <w:snapToGrid w:val="0"/>
        </w:rPr>
        <w:tab/>
        <w:t>(c)</w:t>
      </w:r>
      <w:r>
        <w:rPr>
          <w:snapToGrid w:val="0"/>
        </w:rPr>
        <w:tab/>
        <w:t>if the animal the subject of the charge was not a pest, that the person took reasonable steps to ensure that animals other than pests would not be harmed.</w:t>
      </w:r>
    </w:p>
    <w:p w14:paraId="1CA5D796" w14:textId="77777777" w:rsidR="00CB1BE0" w:rsidRDefault="00A73DA0">
      <w:pPr>
        <w:pStyle w:val="Subsection"/>
      </w:pPr>
      <w:r>
        <w:rPr>
          <w:snapToGrid w:val="0"/>
        </w:rPr>
        <w:tab/>
        <w:t>(2)</w:t>
      </w:r>
      <w:r>
        <w:rPr>
          <w:snapToGrid w:val="0"/>
        </w:rPr>
        <w:tab/>
      </w:r>
      <w:r>
        <w:t>In this section —</w:t>
      </w:r>
      <w:bookmarkStart w:id="46" w:name="_GoBack"/>
      <w:bookmarkEnd w:id="46"/>
    </w:p>
    <w:p w14:paraId="214C5230" w14:textId="77777777" w:rsidR="00CB1BE0" w:rsidRDefault="00A73DA0">
      <w:pPr>
        <w:pStyle w:val="Defstart"/>
      </w:pPr>
      <w:r>
        <w:tab/>
      </w:r>
      <w:r>
        <w:rPr>
          <w:rStyle w:val="CharDefText"/>
        </w:rPr>
        <w:t>pest</w:t>
      </w:r>
      <w:r>
        <w:t xml:space="preserve"> means a prescribed animal, fish or invertebrate.</w:t>
      </w:r>
    </w:p>
    <w:p w14:paraId="07F9B3DD" w14:textId="77777777" w:rsidR="00CB1BE0" w:rsidRDefault="00A73DA0">
      <w:pPr>
        <w:pStyle w:val="Heading5"/>
        <w:keepLines w:val="0"/>
        <w:rPr>
          <w:snapToGrid w:val="0"/>
        </w:rPr>
      </w:pPr>
      <w:bookmarkStart w:id="47" w:name="_Toc3299631"/>
      <w:r>
        <w:rPr>
          <w:rStyle w:val="CharSectno"/>
        </w:rPr>
        <w:t>25</w:t>
      </w:r>
      <w:r>
        <w:rPr>
          <w:snapToGrid w:val="0"/>
        </w:rPr>
        <w:t>.</w:t>
      </w:r>
      <w:r>
        <w:rPr>
          <w:snapToGrid w:val="0"/>
        </w:rPr>
        <w:tab/>
        <w:t>Defence — code of practice</w:t>
      </w:r>
      <w:bookmarkEnd w:id="47"/>
    </w:p>
    <w:p w14:paraId="1175D026" w14:textId="77777777" w:rsidR="00CB1BE0" w:rsidRDefault="00A73DA0">
      <w:pPr>
        <w:pStyle w:val="Subsection"/>
        <w:rPr>
          <w:snapToGrid w:val="0"/>
        </w:rPr>
      </w:pPr>
      <w:r>
        <w:rPr>
          <w:snapToGrid w:val="0"/>
        </w:rPr>
        <w:tab/>
      </w:r>
      <w:r>
        <w:rPr>
          <w:snapToGrid w:val="0"/>
        </w:rPr>
        <w:tab/>
        <w:t>It is a defence to a charge under section 19(1) for a person to prove that the person was acting in accordance with a relevant code of practice.</w:t>
      </w:r>
    </w:p>
    <w:p w14:paraId="6FBEF162" w14:textId="77777777" w:rsidR="00CB1BE0" w:rsidRDefault="00A73DA0">
      <w:pPr>
        <w:pStyle w:val="Heading5"/>
        <w:keepLines w:val="0"/>
        <w:rPr>
          <w:snapToGrid w:val="0"/>
        </w:rPr>
      </w:pPr>
      <w:bookmarkStart w:id="48" w:name="_Toc3299632"/>
      <w:r>
        <w:rPr>
          <w:rStyle w:val="CharSectno"/>
        </w:rPr>
        <w:t>26</w:t>
      </w:r>
      <w:r>
        <w:rPr>
          <w:snapToGrid w:val="0"/>
        </w:rPr>
        <w:t>.</w:t>
      </w:r>
      <w:r>
        <w:rPr>
          <w:snapToGrid w:val="0"/>
        </w:rPr>
        <w:tab/>
        <w:t>Defence — stock fending for itself</w:t>
      </w:r>
      <w:bookmarkEnd w:id="48"/>
    </w:p>
    <w:p w14:paraId="0B3F238E" w14:textId="77777777" w:rsidR="00CB1BE0" w:rsidRDefault="00A73DA0">
      <w:pPr>
        <w:pStyle w:val="Subsection"/>
        <w:rPr>
          <w:snapToGrid w:val="0"/>
        </w:rPr>
      </w:pPr>
      <w:r>
        <w:rPr>
          <w:snapToGrid w:val="0"/>
        </w:rPr>
        <w:tab/>
        <w:t>(1)</w:t>
      </w:r>
      <w:r>
        <w:rPr>
          <w:snapToGrid w:val="0"/>
        </w:rPr>
        <w:tab/>
        <w:t>It is a defence to a charge under section 19(1) committed in circumstances described in section 19(3)(d), (e) or (f) for a person to prove that —</w:t>
      </w:r>
    </w:p>
    <w:p w14:paraId="1043C83E" w14:textId="77777777" w:rsidR="00CB1BE0" w:rsidRDefault="00A73DA0">
      <w:pPr>
        <w:pStyle w:val="Indenta"/>
        <w:rPr>
          <w:snapToGrid w:val="0"/>
        </w:rPr>
      </w:pPr>
      <w:r>
        <w:rPr>
          <w:snapToGrid w:val="0"/>
        </w:rPr>
        <w:tab/>
        <w:t>(a)</w:t>
      </w:r>
      <w:r>
        <w:rPr>
          <w:snapToGrid w:val="0"/>
        </w:rPr>
        <w:tab/>
        <w:t>the animal is stock of a kind that is ordinarily left to roam at large on a pastoral property and to fend for itself; and</w:t>
      </w:r>
    </w:p>
    <w:p w14:paraId="1365BB35" w14:textId="77777777" w:rsidR="00CB1BE0" w:rsidRDefault="00A73DA0">
      <w:pPr>
        <w:pStyle w:val="Indenta"/>
      </w:pPr>
      <w:r>
        <w:rPr>
          <w:snapToGrid w:val="0"/>
        </w:rPr>
        <w:tab/>
        <w:t>(b)</w:t>
      </w:r>
      <w:r>
        <w:rPr>
          <w:snapToGrid w:val="0"/>
        </w:rPr>
        <w:tab/>
        <w:t>the act alleged to constitute the offence does not involve anything more than allowing the animal to so roam and fend for itself; and</w:t>
      </w:r>
    </w:p>
    <w:p w14:paraId="40CB9B13" w14:textId="77777777" w:rsidR="00CB1BE0" w:rsidRDefault="00A73DA0">
      <w:pPr>
        <w:pStyle w:val="Indenta"/>
      </w:pPr>
      <w:r>
        <w:tab/>
        <w:t>(c)</w:t>
      </w:r>
      <w:r>
        <w:tab/>
        <w:t>the property on which the animal was roaming was reasonably capable of sustaining all the animals that were roaming on it.</w:t>
      </w:r>
    </w:p>
    <w:p w14:paraId="5E08F1EE" w14:textId="77777777" w:rsidR="00CB1BE0" w:rsidRDefault="00A73DA0">
      <w:pPr>
        <w:pStyle w:val="Subsection"/>
      </w:pPr>
      <w:r>
        <w:lastRenderedPageBreak/>
        <w:tab/>
        <w:t>(2)</w:t>
      </w:r>
      <w:r>
        <w:tab/>
        <w:t xml:space="preserve">In this section — </w:t>
      </w:r>
    </w:p>
    <w:p w14:paraId="183622FC" w14:textId="77777777" w:rsidR="00CB1BE0" w:rsidRDefault="00A73DA0">
      <w:pPr>
        <w:pStyle w:val="Defstart"/>
      </w:pPr>
      <w:r>
        <w:rPr>
          <w:b/>
        </w:rPr>
        <w:tab/>
      </w:r>
      <w:r>
        <w:rPr>
          <w:rStyle w:val="CharDefText"/>
        </w:rPr>
        <w:t>stock</w:t>
      </w:r>
      <w:r>
        <w:t xml:space="preserve"> has the meaning given to that term in the </w:t>
      </w:r>
      <w:r>
        <w:rPr>
          <w:i/>
          <w:iCs/>
        </w:rPr>
        <w:t>Biosecurity and Agriculture Management Act 2007</w:t>
      </w:r>
      <w:r>
        <w:t xml:space="preserve"> section 6.</w:t>
      </w:r>
    </w:p>
    <w:p w14:paraId="6FE8EA1F" w14:textId="77777777" w:rsidR="00CB1BE0" w:rsidRDefault="00A73DA0">
      <w:pPr>
        <w:pStyle w:val="Footnotesection"/>
      </w:pPr>
      <w:r>
        <w:tab/>
        <w:t>[Section 26 amended: No. 24 of 2007 s. 84.]</w:t>
      </w:r>
    </w:p>
    <w:p w14:paraId="556A9987" w14:textId="77777777" w:rsidR="00CB1BE0" w:rsidRDefault="00A73DA0">
      <w:pPr>
        <w:pStyle w:val="Heading5"/>
        <w:keepLines w:val="0"/>
      </w:pPr>
      <w:bookmarkStart w:id="49" w:name="_Toc3299633"/>
      <w:r>
        <w:rPr>
          <w:rStyle w:val="CharSectno"/>
        </w:rPr>
        <w:t>27</w:t>
      </w:r>
      <w:r>
        <w:t>.</w:t>
      </w:r>
      <w:r>
        <w:tab/>
        <w:t>Defence — releasing animals into the wild</w:t>
      </w:r>
      <w:bookmarkEnd w:id="49"/>
    </w:p>
    <w:p w14:paraId="7590AA07" w14:textId="77777777" w:rsidR="00CB1BE0" w:rsidRDefault="00A73DA0">
      <w:pPr>
        <w:pStyle w:val="Subsection"/>
      </w:pPr>
      <w:r>
        <w:tab/>
      </w:r>
      <w:r>
        <w:tab/>
        <w:t xml:space="preserve">It is a defence to a charge under </w:t>
      </w:r>
      <w:r>
        <w:rPr>
          <w:snapToGrid w:val="0"/>
        </w:rPr>
        <w:t>section 19(1) committed in circumstances described in section</w:t>
      </w:r>
      <w:r>
        <w:t xml:space="preserve"> 19(3)(f) for a person to prove that —</w:t>
      </w:r>
    </w:p>
    <w:p w14:paraId="49D7D484" w14:textId="77777777" w:rsidR="00CB1BE0" w:rsidRDefault="00A73DA0">
      <w:pPr>
        <w:pStyle w:val="Indenta"/>
      </w:pPr>
      <w:r>
        <w:tab/>
        <w:t>(a)</w:t>
      </w:r>
      <w:r>
        <w:tab/>
        <w:t>the animal is fauna; and</w:t>
      </w:r>
    </w:p>
    <w:p w14:paraId="78009D19" w14:textId="77777777" w:rsidR="00CB1BE0" w:rsidRDefault="00A73DA0">
      <w:pPr>
        <w:pStyle w:val="Indenta"/>
        <w:rPr>
          <w:snapToGrid w:val="0"/>
        </w:rPr>
      </w:pPr>
      <w:r>
        <w:tab/>
        <w:t>(b)</w:t>
      </w:r>
      <w:r>
        <w:tab/>
      </w:r>
      <w:r>
        <w:rPr>
          <w:snapToGrid w:val="0"/>
        </w:rPr>
        <w:t>the act alleged to constitute the offence does not involve anything more than releasing the animal into the wild; and</w:t>
      </w:r>
    </w:p>
    <w:p w14:paraId="4A97BD6B" w14:textId="77777777" w:rsidR="00CB1BE0" w:rsidRDefault="00A73DA0">
      <w:pPr>
        <w:pStyle w:val="Indenta"/>
      </w:pPr>
      <w:r>
        <w:tab/>
        <w:t>(c)</w:t>
      </w:r>
      <w:r>
        <w:tab/>
        <w:t>the release occurred in circumstances in which it was reasonable to expect the animal to be able to fend for itself.</w:t>
      </w:r>
    </w:p>
    <w:p w14:paraId="3A4A9D18" w14:textId="77777777" w:rsidR="00CB1BE0" w:rsidRDefault="00A73DA0">
      <w:pPr>
        <w:pStyle w:val="Heading5"/>
        <w:keepLines w:val="0"/>
        <w:rPr>
          <w:snapToGrid w:val="0"/>
        </w:rPr>
      </w:pPr>
      <w:bookmarkStart w:id="50" w:name="_Toc3299634"/>
      <w:r>
        <w:rPr>
          <w:rStyle w:val="CharSectno"/>
        </w:rPr>
        <w:t>28</w:t>
      </w:r>
      <w:r>
        <w:rPr>
          <w:snapToGrid w:val="0"/>
        </w:rPr>
        <w:t>.</w:t>
      </w:r>
      <w:r>
        <w:rPr>
          <w:snapToGrid w:val="0"/>
        </w:rPr>
        <w:tab/>
        <w:t>Defence — where person in charge is not in actual custody</w:t>
      </w:r>
      <w:bookmarkEnd w:id="50"/>
    </w:p>
    <w:p w14:paraId="5B7978C9" w14:textId="77777777" w:rsidR="00CB1BE0" w:rsidRDefault="00A73DA0">
      <w:pPr>
        <w:pStyle w:val="Subsection"/>
        <w:rPr>
          <w:snapToGrid w:val="0"/>
        </w:rPr>
      </w:pPr>
      <w:r>
        <w:rPr>
          <w:snapToGrid w:val="0"/>
        </w:rPr>
        <w:tab/>
        <w:t>(1)</w:t>
      </w:r>
      <w:r>
        <w:rPr>
          <w:snapToGrid w:val="0"/>
        </w:rPr>
        <w:tab/>
        <w:t>It is a defence to a charge under section 19(1) committed in circumstances described in section 19(3)(d), (e), (f) or (h) for a person to prove that the person —</w:t>
      </w:r>
    </w:p>
    <w:p w14:paraId="5E1B9368" w14:textId="77777777" w:rsidR="00CB1BE0" w:rsidRDefault="00A73DA0">
      <w:pPr>
        <w:pStyle w:val="Indenta"/>
        <w:rPr>
          <w:snapToGrid w:val="0"/>
        </w:rPr>
      </w:pPr>
      <w:r>
        <w:rPr>
          <w:snapToGrid w:val="0"/>
        </w:rPr>
        <w:tab/>
        <w:t>(a)</w:t>
      </w:r>
      <w:r>
        <w:rPr>
          <w:snapToGrid w:val="0"/>
        </w:rPr>
        <w:tab/>
        <w:t>is a “person in charge” by reason of paragraph (a), (c) or (d), but not paragraph (b), of the definition of that term; and</w:t>
      </w:r>
    </w:p>
    <w:p w14:paraId="62F2D532" w14:textId="77777777" w:rsidR="00CB1BE0" w:rsidRDefault="00A73DA0">
      <w:pPr>
        <w:pStyle w:val="Indenta"/>
        <w:rPr>
          <w:snapToGrid w:val="0"/>
        </w:rPr>
      </w:pPr>
      <w:r>
        <w:rPr>
          <w:snapToGrid w:val="0"/>
        </w:rPr>
        <w:tab/>
        <w:t>(b)</w:t>
      </w:r>
      <w:r>
        <w:rPr>
          <w:snapToGrid w:val="0"/>
        </w:rPr>
        <w:tab/>
        <w:t>took reasonable steps to ensure that the animal would be properly treated and cared for.</w:t>
      </w:r>
    </w:p>
    <w:p w14:paraId="18E9C5E5" w14:textId="77777777" w:rsidR="00CB1BE0" w:rsidRDefault="00A73DA0">
      <w:pPr>
        <w:pStyle w:val="Subsection"/>
        <w:rPr>
          <w:snapToGrid w:val="0"/>
        </w:rPr>
      </w:pPr>
      <w:r>
        <w:rPr>
          <w:snapToGrid w:val="0"/>
        </w:rPr>
        <w:tab/>
        <w:t>(2)</w:t>
      </w:r>
      <w:r>
        <w:rPr>
          <w:snapToGrid w:val="0"/>
        </w:rPr>
        <w:tab/>
        <w:t>It is a defence to a charge under section 19(1) committed in circumstances described in section 19(3)(d), (e), (f) or (h) for a person to prove that the person —</w:t>
      </w:r>
    </w:p>
    <w:p w14:paraId="5B5996CA" w14:textId="77777777" w:rsidR="00CB1BE0" w:rsidRDefault="00A73DA0">
      <w:pPr>
        <w:pStyle w:val="Indenta"/>
        <w:rPr>
          <w:snapToGrid w:val="0"/>
        </w:rPr>
      </w:pPr>
      <w:r>
        <w:rPr>
          <w:snapToGrid w:val="0"/>
        </w:rPr>
        <w:tab/>
        <w:t>(a)</w:t>
      </w:r>
      <w:r>
        <w:rPr>
          <w:snapToGrid w:val="0"/>
        </w:rPr>
        <w:tab/>
        <w:t>is a “person in charge” by reason only of paragraph (d) of the definition of that term; and</w:t>
      </w:r>
    </w:p>
    <w:p w14:paraId="16FAB0DB" w14:textId="77777777" w:rsidR="00CB1BE0" w:rsidRDefault="00A73DA0">
      <w:pPr>
        <w:pStyle w:val="Indenta"/>
        <w:keepNext/>
        <w:rPr>
          <w:snapToGrid w:val="0"/>
        </w:rPr>
      </w:pPr>
      <w:r>
        <w:rPr>
          <w:snapToGrid w:val="0"/>
        </w:rPr>
        <w:lastRenderedPageBreak/>
        <w:tab/>
        <w:t>(b)</w:t>
      </w:r>
      <w:r>
        <w:rPr>
          <w:snapToGrid w:val="0"/>
        </w:rPr>
        <w:tab/>
        <w:t>did not know, and could not reasonably be expected to have known, that —</w:t>
      </w:r>
    </w:p>
    <w:p w14:paraId="2A5F837F" w14:textId="77777777" w:rsidR="00CB1BE0" w:rsidRDefault="00A73DA0">
      <w:pPr>
        <w:pStyle w:val="Indenti"/>
      </w:pPr>
      <w:r>
        <w:rPr>
          <w:snapToGrid w:val="0"/>
        </w:rPr>
        <w:tab/>
        <w:t>(i)</w:t>
      </w:r>
      <w:r>
        <w:rPr>
          <w:snapToGrid w:val="0"/>
        </w:rPr>
        <w:tab/>
        <w:t>the animal</w:t>
      </w:r>
      <w:r>
        <w:t xml:space="preserve"> was at a place, or in a vehicle, owned or occupied by the person; or</w:t>
      </w:r>
    </w:p>
    <w:p w14:paraId="2D4472FC" w14:textId="77777777" w:rsidR="00CB1BE0" w:rsidRDefault="00A73DA0">
      <w:pPr>
        <w:pStyle w:val="Indenti"/>
      </w:pPr>
      <w:r>
        <w:rPr>
          <w:snapToGrid w:val="0"/>
        </w:rPr>
        <w:tab/>
        <w:t>(ii)</w:t>
      </w:r>
      <w:r>
        <w:rPr>
          <w:snapToGrid w:val="0"/>
        </w:rPr>
        <w:tab/>
        <w:t>the animal</w:t>
      </w:r>
      <w:r>
        <w:t xml:space="preserve"> was not being properly treated and cared for.</w:t>
      </w:r>
    </w:p>
    <w:p w14:paraId="35FBEAD7" w14:textId="77777777" w:rsidR="00CB1BE0" w:rsidRDefault="00A73DA0">
      <w:pPr>
        <w:pStyle w:val="Heading5"/>
        <w:keepLines w:val="0"/>
        <w:rPr>
          <w:snapToGrid w:val="0"/>
        </w:rPr>
      </w:pPr>
      <w:bookmarkStart w:id="51" w:name="_Toc3299635"/>
      <w:r>
        <w:rPr>
          <w:rStyle w:val="CharSectno"/>
        </w:rPr>
        <w:t>29</w:t>
      </w:r>
      <w:r>
        <w:rPr>
          <w:snapToGrid w:val="0"/>
        </w:rPr>
        <w:t>.</w:t>
      </w:r>
      <w:r>
        <w:rPr>
          <w:snapToGrid w:val="0"/>
        </w:rPr>
        <w:tab/>
        <w:t>Defence — prescribed use of devices</w:t>
      </w:r>
      <w:bookmarkEnd w:id="51"/>
    </w:p>
    <w:p w14:paraId="1C6D03EA" w14:textId="77777777" w:rsidR="00CB1BE0" w:rsidRDefault="00A73DA0">
      <w:pPr>
        <w:pStyle w:val="Subsection"/>
        <w:rPr>
          <w:snapToGrid w:val="0"/>
        </w:rPr>
      </w:pPr>
      <w:r>
        <w:rPr>
          <w:snapToGrid w:val="0"/>
        </w:rPr>
        <w:tab/>
      </w:r>
      <w:r>
        <w:rPr>
          <w:snapToGrid w:val="0"/>
        </w:rPr>
        <w:tab/>
        <w:t>It is a defence to a charge under section 19(1) committed in circumstances described in section 19(2)(b) for a person to prove that the person was a prescribed person, or was in a prescribed class of persons, and used the device in a prescribed manner.</w:t>
      </w:r>
    </w:p>
    <w:p w14:paraId="1D3BD844" w14:textId="77777777" w:rsidR="00CB1BE0" w:rsidRDefault="00A73DA0">
      <w:pPr>
        <w:pStyle w:val="Heading5"/>
        <w:keepLines w:val="0"/>
        <w:rPr>
          <w:snapToGrid w:val="0"/>
        </w:rPr>
      </w:pPr>
      <w:bookmarkStart w:id="52" w:name="_Toc3299636"/>
      <w:r>
        <w:rPr>
          <w:rStyle w:val="CharSectno"/>
        </w:rPr>
        <w:t>30</w:t>
      </w:r>
      <w:r>
        <w:rPr>
          <w:snapToGrid w:val="0"/>
        </w:rPr>
        <w:t>.</w:t>
      </w:r>
      <w:r>
        <w:rPr>
          <w:snapToGrid w:val="0"/>
        </w:rPr>
        <w:tab/>
        <w:t>Defence — prescribed surgical or similar operations, practices and activities</w:t>
      </w:r>
      <w:bookmarkEnd w:id="52"/>
    </w:p>
    <w:p w14:paraId="1BE45B48" w14:textId="77777777" w:rsidR="00CB1BE0" w:rsidRDefault="00A73DA0">
      <w:pPr>
        <w:pStyle w:val="Subsection"/>
        <w:rPr>
          <w:snapToGrid w:val="0"/>
        </w:rPr>
      </w:pPr>
      <w:r>
        <w:rPr>
          <w:snapToGrid w:val="0"/>
        </w:rPr>
        <w:tab/>
      </w:r>
      <w:r>
        <w:rPr>
          <w:snapToGrid w:val="0"/>
        </w:rPr>
        <w:tab/>
        <w:t>It is a defence to a charge under section 19(1) committed in circumstances described in section 19(3)(g) for a person to prove that the person was a prescribed person, or was in a prescribed class of persons, and carried out the operation, practice or activity in a prescribed manner.</w:t>
      </w:r>
    </w:p>
    <w:p w14:paraId="228EA3F0" w14:textId="77777777" w:rsidR="00CB1BE0" w:rsidRDefault="00A73DA0">
      <w:pPr>
        <w:pStyle w:val="Heading5"/>
        <w:keepLines w:val="0"/>
        <w:rPr>
          <w:snapToGrid w:val="0"/>
        </w:rPr>
      </w:pPr>
      <w:bookmarkStart w:id="53" w:name="_Toc3299637"/>
      <w:r>
        <w:rPr>
          <w:rStyle w:val="CharSectno"/>
        </w:rPr>
        <w:t>31</w:t>
      </w:r>
      <w:r>
        <w:rPr>
          <w:snapToGrid w:val="0"/>
        </w:rPr>
        <w:t>.</w:t>
      </w:r>
      <w:r>
        <w:rPr>
          <w:snapToGrid w:val="0"/>
        </w:rPr>
        <w:tab/>
        <w:t>Possession of things intended to inflict cruelty</w:t>
      </w:r>
      <w:bookmarkEnd w:id="53"/>
    </w:p>
    <w:p w14:paraId="5533EC4D" w14:textId="77777777" w:rsidR="00CB1BE0" w:rsidRDefault="00A73DA0">
      <w:pPr>
        <w:pStyle w:val="Subsection"/>
        <w:rPr>
          <w:snapToGrid w:val="0"/>
        </w:rPr>
      </w:pPr>
      <w:r>
        <w:rPr>
          <w:snapToGrid w:val="0"/>
        </w:rPr>
        <w:tab/>
        <w:t>(1)</w:t>
      </w:r>
      <w:r>
        <w:rPr>
          <w:snapToGrid w:val="0"/>
        </w:rPr>
        <w:tab/>
        <w:t>A person must not be in possession of any thing with the intention of using the thing to inflict cruelty on an animal.</w:t>
      </w:r>
    </w:p>
    <w:p w14:paraId="43FD3611" w14:textId="77777777" w:rsidR="00CB1BE0" w:rsidRDefault="00A73DA0">
      <w:pPr>
        <w:pStyle w:val="Penstart"/>
        <w:tabs>
          <w:tab w:val="left" w:pos="1843"/>
        </w:tabs>
        <w:rPr>
          <w:snapToGrid w:val="0"/>
        </w:rPr>
      </w:pPr>
      <w:r>
        <w:rPr>
          <w:snapToGrid w:val="0"/>
        </w:rPr>
        <w:tab/>
        <w:t>Penalty: $20 000 and imprisonment for one year.</w:t>
      </w:r>
    </w:p>
    <w:p w14:paraId="640FF9D3" w14:textId="77777777" w:rsidR="00CB1BE0" w:rsidRDefault="00A73DA0">
      <w:pPr>
        <w:pStyle w:val="Subsection"/>
        <w:rPr>
          <w:snapToGrid w:val="0"/>
        </w:rPr>
      </w:pPr>
      <w:r>
        <w:rPr>
          <w:snapToGrid w:val="0"/>
        </w:rPr>
        <w:tab/>
        <w:t>(2)</w:t>
      </w:r>
      <w:r>
        <w:rPr>
          <w:snapToGrid w:val="0"/>
        </w:rPr>
        <w:tab/>
        <w:t>It is a defence to a charge under subsection (1) for a person to prove that the thing was a prescribed thing and that the person was a prescribed person, or was in a prescribed class of persons, in respect of the thing.</w:t>
      </w:r>
    </w:p>
    <w:p w14:paraId="53EFF0B6" w14:textId="77777777" w:rsidR="00CB1BE0" w:rsidRDefault="00A73DA0">
      <w:pPr>
        <w:pStyle w:val="Subsection"/>
        <w:rPr>
          <w:snapToGrid w:val="0"/>
        </w:rPr>
      </w:pPr>
      <w:r>
        <w:rPr>
          <w:snapToGrid w:val="0"/>
        </w:rPr>
        <w:tab/>
        <w:t>(3)</w:t>
      </w:r>
      <w:r>
        <w:rPr>
          <w:snapToGrid w:val="0"/>
        </w:rPr>
        <w:tab/>
        <w:t>It is a defence to a charge under subsection (1) for a person to prove that if the person had used the thing on or in relation to an animal the person would have had a defence to a resulting charge under section 19.</w:t>
      </w:r>
    </w:p>
    <w:p w14:paraId="36F266E3" w14:textId="77777777" w:rsidR="00CB1BE0" w:rsidRDefault="00A73DA0">
      <w:pPr>
        <w:pStyle w:val="Heading5"/>
        <w:keepLines w:val="0"/>
        <w:rPr>
          <w:snapToGrid w:val="0"/>
        </w:rPr>
      </w:pPr>
      <w:bookmarkStart w:id="54" w:name="_Toc3299638"/>
      <w:r>
        <w:rPr>
          <w:rStyle w:val="CharSectno"/>
        </w:rPr>
        <w:lastRenderedPageBreak/>
        <w:t>32</w:t>
      </w:r>
      <w:r>
        <w:rPr>
          <w:snapToGrid w:val="0"/>
        </w:rPr>
        <w:t>.</w:t>
      </w:r>
      <w:r>
        <w:rPr>
          <w:snapToGrid w:val="0"/>
        </w:rPr>
        <w:tab/>
        <w:t>Shooting, hunting or fighting captive animals</w:t>
      </w:r>
      <w:bookmarkEnd w:id="54"/>
    </w:p>
    <w:p w14:paraId="0C61D41B" w14:textId="77777777" w:rsidR="00CB1BE0" w:rsidRDefault="00A73DA0">
      <w:pPr>
        <w:pStyle w:val="Subsection"/>
        <w:rPr>
          <w:snapToGrid w:val="0"/>
        </w:rPr>
      </w:pPr>
      <w:r>
        <w:rPr>
          <w:snapToGrid w:val="0"/>
        </w:rPr>
        <w:tab/>
        <w:t>(1)</w:t>
      </w:r>
      <w:r>
        <w:rPr>
          <w:snapToGrid w:val="0"/>
        </w:rPr>
        <w:tab/>
        <w:t>A person must not engage in a prohibited activity.</w:t>
      </w:r>
    </w:p>
    <w:p w14:paraId="2012C7C8" w14:textId="77777777" w:rsidR="00CB1BE0" w:rsidRDefault="00A73DA0">
      <w:pPr>
        <w:pStyle w:val="Penstart"/>
        <w:tabs>
          <w:tab w:val="left" w:pos="1843"/>
        </w:tabs>
        <w:rPr>
          <w:snapToGrid w:val="0"/>
        </w:rPr>
      </w:pPr>
      <w:r>
        <w:rPr>
          <w:snapToGrid w:val="0"/>
        </w:rPr>
        <w:tab/>
        <w:t>Penalty:</w:t>
      </w:r>
      <w:r>
        <w:rPr>
          <w:snapToGrid w:val="0"/>
        </w:rPr>
        <w:tab/>
        <w:t>Minimum — $2 000.</w:t>
      </w:r>
    </w:p>
    <w:p w14:paraId="0B87116F" w14:textId="77777777" w:rsidR="00CB1BE0" w:rsidRDefault="00A73DA0">
      <w:pPr>
        <w:pStyle w:val="Penpara"/>
        <w:tabs>
          <w:tab w:val="clear" w:pos="1899"/>
          <w:tab w:val="left" w:pos="1843"/>
        </w:tabs>
        <w:rPr>
          <w:snapToGrid w:val="0"/>
        </w:rPr>
      </w:pPr>
      <w:r>
        <w:rPr>
          <w:snapToGrid w:val="0"/>
        </w:rPr>
        <w:tab/>
      </w:r>
      <w:r>
        <w:rPr>
          <w:snapToGrid w:val="0"/>
        </w:rPr>
        <w:tab/>
        <w:t>Maximum — $50 000 and imprisonment for 5 years.</w:t>
      </w:r>
    </w:p>
    <w:p w14:paraId="57B497A1" w14:textId="77777777" w:rsidR="00CB1BE0" w:rsidRDefault="00A73DA0">
      <w:pPr>
        <w:pStyle w:val="Subsection"/>
      </w:pPr>
      <w:r>
        <w:rPr>
          <w:snapToGrid w:val="0"/>
        </w:rPr>
        <w:tab/>
        <w:t>(2)</w:t>
      </w:r>
      <w:r>
        <w:rPr>
          <w:snapToGrid w:val="0"/>
        </w:rPr>
        <w:tab/>
        <w:t>Without limiting subsection (1), a person engages</w:t>
      </w:r>
      <w:r>
        <w:t xml:space="preserve"> in a prohibited activity if the person —</w:t>
      </w:r>
    </w:p>
    <w:p w14:paraId="4629E031" w14:textId="77777777" w:rsidR="00CB1BE0" w:rsidRDefault="00A73DA0">
      <w:pPr>
        <w:pStyle w:val="Indenta"/>
        <w:rPr>
          <w:snapToGrid w:val="0"/>
        </w:rPr>
      </w:pPr>
      <w:r>
        <w:rPr>
          <w:snapToGrid w:val="0"/>
        </w:rPr>
        <w:tab/>
        <w:t>(a)</w:t>
      </w:r>
      <w:r>
        <w:rPr>
          <w:snapToGrid w:val="0"/>
        </w:rPr>
        <w:tab/>
        <w:t>takes part in it; or</w:t>
      </w:r>
    </w:p>
    <w:p w14:paraId="4F8A966F" w14:textId="77777777" w:rsidR="00CB1BE0" w:rsidRDefault="00A73DA0">
      <w:pPr>
        <w:pStyle w:val="Indenta"/>
        <w:rPr>
          <w:snapToGrid w:val="0"/>
        </w:rPr>
      </w:pPr>
      <w:r>
        <w:rPr>
          <w:snapToGrid w:val="0"/>
        </w:rPr>
        <w:tab/>
        <w:t>(b)</w:t>
      </w:r>
      <w:r>
        <w:rPr>
          <w:snapToGrid w:val="0"/>
        </w:rPr>
        <w:tab/>
        <w:t>spectates at it; or</w:t>
      </w:r>
    </w:p>
    <w:p w14:paraId="12BA09FA" w14:textId="77777777" w:rsidR="00CB1BE0" w:rsidRDefault="00A73DA0">
      <w:pPr>
        <w:pStyle w:val="Indenta"/>
        <w:rPr>
          <w:snapToGrid w:val="0"/>
        </w:rPr>
      </w:pPr>
      <w:r>
        <w:rPr>
          <w:snapToGrid w:val="0"/>
        </w:rPr>
        <w:tab/>
        <w:t>(c)</w:t>
      </w:r>
      <w:r>
        <w:rPr>
          <w:snapToGrid w:val="0"/>
        </w:rPr>
        <w:tab/>
        <w:t>organises it; or</w:t>
      </w:r>
    </w:p>
    <w:p w14:paraId="061D73A5" w14:textId="77777777" w:rsidR="00CB1BE0" w:rsidRDefault="00A73DA0">
      <w:pPr>
        <w:pStyle w:val="Indenta"/>
        <w:rPr>
          <w:snapToGrid w:val="0"/>
        </w:rPr>
      </w:pPr>
      <w:r>
        <w:rPr>
          <w:snapToGrid w:val="0"/>
        </w:rPr>
        <w:tab/>
        <w:t>(d)</w:t>
      </w:r>
      <w:r>
        <w:rPr>
          <w:snapToGrid w:val="0"/>
        </w:rPr>
        <w:tab/>
        <w:t>promotes it; or</w:t>
      </w:r>
    </w:p>
    <w:p w14:paraId="32EA40C8" w14:textId="77777777" w:rsidR="00CB1BE0" w:rsidRDefault="00A73DA0">
      <w:pPr>
        <w:pStyle w:val="Indenta"/>
        <w:rPr>
          <w:snapToGrid w:val="0"/>
        </w:rPr>
      </w:pPr>
      <w:r>
        <w:rPr>
          <w:snapToGrid w:val="0"/>
        </w:rPr>
        <w:tab/>
        <w:t>(e)</w:t>
      </w:r>
      <w:r>
        <w:rPr>
          <w:snapToGrid w:val="0"/>
        </w:rPr>
        <w:tab/>
        <w:t>keeps an animal for the purpose of it; or</w:t>
      </w:r>
    </w:p>
    <w:p w14:paraId="5FC40934" w14:textId="77777777" w:rsidR="00CB1BE0" w:rsidRDefault="00A73DA0">
      <w:pPr>
        <w:pStyle w:val="Indenta"/>
      </w:pPr>
      <w:r>
        <w:tab/>
        <w:t>(f)</w:t>
      </w:r>
      <w:r>
        <w:tab/>
        <w:t>allows it to occur at a place owned or operated by the person; or</w:t>
      </w:r>
    </w:p>
    <w:p w14:paraId="7EA1F3D7" w14:textId="77777777" w:rsidR="00CB1BE0" w:rsidRDefault="00A73DA0">
      <w:pPr>
        <w:pStyle w:val="Indenta"/>
      </w:pPr>
      <w:r>
        <w:tab/>
        <w:t>(g)</w:t>
      </w:r>
      <w:r>
        <w:tab/>
        <w:t>in the case of the activities described in paragraphs (c) and (d) of the definition of “prohibited activity”, encourages an animal to participate in it.</w:t>
      </w:r>
    </w:p>
    <w:p w14:paraId="26148B26" w14:textId="77777777" w:rsidR="00CB1BE0" w:rsidRDefault="00A73DA0">
      <w:pPr>
        <w:pStyle w:val="Subsection"/>
      </w:pPr>
      <w:r>
        <w:tab/>
        <w:t>(3)</w:t>
      </w:r>
      <w:r>
        <w:tab/>
        <w:t>It is a defence to a charge under subsection (1) for a person to prove that the activity the subject of the charge was a prescribed activity.</w:t>
      </w:r>
    </w:p>
    <w:p w14:paraId="7D2AF702" w14:textId="77777777" w:rsidR="00CB1BE0" w:rsidRDefault="00A73DA0">
      <w:pPr>
        <w:pStyle w:val="Subsection"/>
        <w:rPr>
          <w:snapToGrid w:val="0"/>
        </w:rPr>
      </w:pPr>
      <w:r>
        <w:rPr>
          <w:snapToGrid w:val="0"/>
        </w:rPr>
        <w:tab/>
        <w:t>(4)</w:t>
      </w:r>
      <w:r>
        <w:rPr>
          <w:snapToGrid w:val="0"/>
        </w:rPr>
        <w:tab/>
        <w:t>It is a defence to a charge under subsection </w:t>
      </w:r>
      <w:r>
        <w:t>(1)</w:t>
      </w:r>
      <w:r>
        <w:rPr>
          <w:snapToGrid w:val="0"/>
        </w:rPr>
        <w:t xml:space="preserve"> where the activity the subject of the charge is the releasing of an animal for the purposes of it being hunted by another animal for a person to prove that —</w:t>
      </w:r>
    </w:p>
    <w:p w14:paraId="74530F7E" w14:textId="77777777" w:rsidR="00CB1BE0" w:rsidRDefault="00A73DA0">
      <w:pPr>
        <w:pStyle w:val="Indenta"/>
        <w:rPr>
          <w:snapToGrid w:val="0"/>
        </w:rPr>
      </w:pPr>
      <w:r>
        <w:rPr>
          <w:snapToGrid w:val="0"/>
        </w:rPr>
        <w:tab/>
        <w:t>(a)</w:t>
      </w:r>
      <w:r>
        <w:rPr>
          <w:snapToGrid w:val="0"/>
        </w:rPr>
        <w:tab/>
        <w:t>the animal was released as food for a predatory animal kept in captivity; and</w:t>
      </w:r>
    </w:p>
    <w:p w14:paraId="31865A12" w14:textId="77777777" w:rsidR="00CB1BE0" w:rsidRDefault="00A73DA0">
      <w:pPr>
        <w:pStyle w:val="Indenta"/>
        <w:rPr>
          <w:snapToGrid w:val="0"/>
        </w:rPr>
      </w:pPr>
      <w:r>
        <w:rPr>
          <w:snapToGrid w:val="0"/>
        </w:rPr>
        <w:tab/>
        <w:t>(b)</w:t>
      </w:r>
      <w:r>
        <w:rPr>
          <w:snapToGrid w:val="0"/>
        </w:rPr>
        <w:tab/>
        <w:t>the diet of captive predatory animals of that kind ordinarily includes animals of the kind released; and</w:t>
      </w:r>
    </w:p>
    <w:p w14:paraId="0A3A43C7" w14:textId="77777777" w:rsidR="00CB1BE0" w:rsidRDefault="00A73DA0">
      <w:pPr>
        <w:pStyle w:val="Indenta"/>
      </w:pPr>
      <w:r>
        <w:rPr>
          <w:snapToGrid w:val="0"/>
        </w:rPr>
        <w:tab/>
        <w:t>(c)</w:t>
      </w:r>
      <w:r>
        <w:rPr>
          <w:snapToGrid w:val="0"/>
        </w:rPr>
        <w:tab/>
      </w:r>
      <w:r>
        <w:t>the captive predatory animal will not ordinarily eat dead meat.</w:t>
      </w:r>
    </w:p>
    <w:p w14:paraId="7846D798" w14:textId="77777777" w:rsidR="00CB1BE0" w:rsidRDefault="00A73DA0">
      <w:pPr>
        <w:pStyle w:val="Subsection"/>
        <w:keepNext/>
        <w:rPr>
          <w:snapToGrid w:val="0"/>
        </w:rPr>
      </w:pPr>
      <w:r>
        <w:rPr>
          <w:snapToGrid w:val="0"/>
        </w:rPr>
        <w:lastRenderedPageBreak/>
        <w:tab/>
        <w:t>(5)</w:t>
      </w:r>
      <w:r>
        <w:rPr>
          <w:snapToGrid w:val="0"/>
        </w:rPr>
        <w:tab/>
        <w:t>In this section —</w:t>
      </w:r>
    </w:p>
    <w:p w14:paraId="50C9EC29" w14:textId="77777777" w:rsidR="00CB1BE0" w:rsidRDefault="00A73DA0">
      <w:pPr>
        <w:pStyle w:val="Defstart"/>
      </w:pPr>
      <w:r>
        <w:tab/>
      </w:r>
      <w:r>
        <w:rPr>
          <w:rStyle w:val="CharDefText"/>
        </w:rPr>
        <w:t>prohibited activity</w:t>
      </w:r>
      <w:r>
        <w:t xml:space="preserve"> means an activity that involves releasing an animal, or putting an animal somewhere, for the purpose of enabling the animal to be —</w:t>
      </w:r>
    </w:p>
    <w:p w14:paraId="6D75CA2B" w14:textId="77777777" w:rsidR="00CB1BE0" w:rsidRDefault="00A73DA0">
      <w:pPr>
        <w:pStyle w:val="Defpara"/>
      </w:pPr>
      <w:r>
        <w:tab/>
        <w:t>(a)</w:t>
      </w:r>
      <w:r>
        <w:tab/>
        <w:t>shot at (whether with a firearm or any other weapon); or</w:t>
      </w:r>
    </w:p>
    <w:p w14:paraId="5AD9B554" w14:textId="77777777" w:rsidR="00CB1BE0" w:rsidRDefault="00A73DA0">
      <w:pPr>
        <w:pStyle w:val="Defpara"/>
      </w:pPr>
      <w:r>
        <w:tab/>
        <w:t>(b)</w:t>
      </w:r>
      <w:r>
        <w:tab/>
        <w:t>hunted by a person or another animal; or</w:t>
      </w:r>
    </w:p>
    <w:p w14:paraId="6D0E2BF5" w14:textId="77777777" w:rsidR="00CB1BE0" w:rsidRDefault="00A73DA0">
      <w:pPr>
        <w:pStyle w:val="Defpara"/>
      </w:pPr>
      <w:r>
        <w:tab/>
        <w:t>(c)</w:t>
      </w:r>
      <w:r>
        <w:tab/>
        <w:t>fought by a person or another animal; or</w:t>
      </w:r>
    </w:p>
    <w:p w14:paraId="53B94B0B" w14:textId="77777777" w:rsidR="00CB1BE0" w:rsidRDefault="00A73DA0">
      <w:pPr>
        <w:pStyle w:val="Defpara"/>
      </w:pPr>
      <w:r>
        <w:tab/>
        <w:t>(d)</w:t>
      </w:r>
      <w:r>
        <w:tab/>
        <w:t>chased by another animal, other than an animal of the same species.</w:t>
      </w:r>
    </w:p>
    <w:p w14:paraId="0680B459" w14:textId="77777777" w:rsidR="00CB1BE0" w:rsidRDefault="00A73DA0">
      <w:pPr>
        <w:pStyle w:val="Heading2"/>
        <w:keepNext w:val="0"/>
      </w:pPr>
      <w:bookmarkStart w:id="55" w:name="_Toc357717"/>
      <w:bookmarkStart w:id="56" w:name="_Toc1987697"/>
      <w:bookmarkStart w:id="57" w:name="_Toc3299639"/>
      <w:r>
        <w:rPr>
          <w:rStyle w:val="CharPartNo"/>
        </w:rPr>
        <w:lastRenderedPageBreak/>
        <w:t>Part 4</w:t>
      </w:r>
      <w:r>
        <w:t xml:space="preserve"> — </w:t>
      </w:r>
      <w:r>
        <w:rPr>
          <w:rStyle w:val="CharPartText"/>
        </w:rPr>
        <w:t>Inspectors</w:t>
      </w:r>
      <w:bookmarkEnd w:id="55"/>
      <w:bookmarkEnd w:id="56"/>
      <w:bookmarkEnd w:id="57"/>
    </w:p>
    <w:p w14:paraId="12937B86" w14:textId="77777777" w:rsidR="00CB1BE0" w:rsidRDefault="00A73DA0">
      <w:pPr>
        <w:pStyle w:val="Heading3"/>
        <w:keepNext w:val="0"/>
      </w:pPr>
      <w:bookmarkStart w:id="58" w:name="_Toc357718"/>
      <w:bookmarkStart w:id="59" w:name="_Toc1987698"/>
      <w:bookmarkStart w:id="60" w:name="_Toc3299640"/>
      <w:r>
        <w:rPr>
          <w:rStyle w:val="CharDivNo"/>
        </w:rPr>
        <w:t>Division 1</w:t>
      </w:r>
      <w:r>
        <w:t xml:space="preserve"> — </w:t>
      </w:r>
      <w:r>
        <w:rPr>
          <w:rStyle w:val="CharDivText"/>
        </w:rPr>
        <w:t>Appointment of inspectors</w:t>
      </w:r>
      <w:bookmarkEnd w:id="58"/>
      <w:bookmarkEnd w:id="59"/>
      <w:bookmarkEnd w:id="60"/>
    </w:p>
    <w:p w14:paraId="3EF67834" w14:textId="77777777" w:rsidR="00CB1BE0" w:rsidRDefault="00A73DA0">
      <w:pPr>
        <w:pStyle w:val="Heading5"/>
        <w:keepLines w:val="0"/>
        <w:rPr>
          <w:snapToGrid w:val="0"/>
        </w:rPr>
      </w:pPr>
      <w:bookmarkStart w:id="61" w:name="_Toc3299641"/>
      <w:r>
        <w:rPr>
          <w:rStyle w:val="CharSectno"/>
        </w:rPr>
        <w:t>33</w:t>
      </w:r>
      <w:r>
        <w:rPr>
          <w:snapToGrid w:val="0"/>
        </w:rPr>
        <w:t>.</w:t>
      </w:r>
      <w:r>
        <w:rPr>
          <w:snapToGrid w:val="0"/>
        </w:rPr>
        <w:tab/>
        <w:t>Appointment of general inspectors</w:t>
      </w:r>
      <w:bookmarkEnd w:id="61"/>
    </w:p>
    <w:p w14:paraId="106E4965" w14:textId="77777777" w:rsidR="00CB1BE0" w:rsidRDefault="00A73DA0">
      <w:pPr>
        <w:pStyle w:val="Subsection"/>
        <w:rPr>
          <w:snapToGrid w:val="0"/>
        </w:rPr>
      </w:pPr>
      <w:r>
        <w:rPr>
          <w:snapToGrid w:val="0"/>
        </w:rPr>
        <w:tab/>
        <w:t>(1)</w:t>
      </w:r>
      <w:r>
        <w:rPr>
          <w:snapToGrid w:val="0"/>
        </w:rPr>
        <w:tab/>
        <w:t>The CEO is to appoint as general inspectors —</w:t>
      </w:r>
    </w:p>
    <w:p w14:paraId="72026DBF" w14:textId="77777777" w:rsidR="00CB1BE0" w:rsidRDefault="00A73DA0">
      <w:pPr>
        <w:pStyle w:val="Indenta"/>
        <w:rPr>
          <w:snapToGrid w:val="0"/>
        </w:rPr>
      </w:pPr>
      <w:r>
        <w:rPr>
          <w:snapToGrid w:val="0"/>
        </w:rPr>
        <w:tab/>
        <w:t>(a)</w:t>
      </w:r>
      <w:r>
        <w:rPr>
          <w:snapToGrid w:val="0"/>
        </w:rPr>
        <w:tab/>
        <w:t>those members of the staff of the RSPCA nominated by the RSPCA; and</w:t>
      </w:r>
    </w:p>
    <w:p w14:paraId="62393238" w14:textId="77777777" w:rsidR="00CB1BE0" w:rsidRDefault="00A73DA0">
      <w:pPr>
        <w:pStyle w:val="Indenta"/>
        <w:rPr>
          <w:snapToGrid w:val="0"/>
        </w:rPr>
      </w:pPr>
      <w:r>
        <w:rPr>
          <w:snapToGrid w:val="0"/>
        </w:rPr>
        <w:tab/>
        <w:t>(b)</w:t>
      </w:r>
      <w:r>
        <w:rPr>
          <w:snapToGrid w:val="0"/>
        </w:rPr>
        <w:tab/>
        <w:t>in accordance with subsection (2), as many other people whom the CEO considers to be suitably qualified or experienced as the CEO considers necessary for the purposes of the Act.</w:t>
      </w:r>
    </w:p>
    <w:p w14:paraId="474875AB" w14:textId="77777777" w:rsidR="00CB1BE0" w:rsidRDefault="00A73DA0">
      <w:pPr>
        <w:pStyle w:val="Subsection"/>
        <w:rPr>
          <w:snapToGrid w:val="0"/>
        </w:rPr>
      </w:pPr>
      <w:r>
        <w:rPr>
          <w:snapToGrid w:val="0"/>
        </w:rPr>
        <w:tab/>
        <w:t>(2)</w:t>
      </w:r>
      <w:r>
        <w:rPr>
          <w:snapToGrid w:val="0"/>
        </w:rPr>
        <w:tab/>
        <w:t>The CEO may appoint under subsection (1)(b) —</w:t>
      </w:r>
    </w:p>
    <w:p w14:paraId="41D70D78" w14:textId="77777777" w:rsidR="00CB1BE0" w:rsidRDefault="00A73DA0">
      <w:pPr>
        <w:pStyle w:val="Indenta"/>
        <w:rPr>
          <w:snapToGrid w:val="0"/>
        </w:rPr>
      </w:pPr>
      <w:r>
        <w:rPr>
          <w:snapToGrid w:val="0"/>
        </w:rPr>
        <w:tab/>
        <w:t>(a)</w:t>
      </w:r>
      <w:r>
        <w:rPr>
          <w:snapToGrid w:val="0"/>
        </w:rPr>
        <w:tab/>
        <w:t>a member of the staff of —</w:t>
      </w:r>
    </w:p>
    <w:p w14:paraId="722C8118" w14:textId="77777777" w:rsidR="00CB1BE0" w:rsidRDefault="00A73DA0">
      <w:pPr>
        <w:pStyle w:val="Indenti"/>
        <w:rPr>
          <w:snapToGrid w:val="0"/>
        </w:rPr>
      </w:pPr>
      <w:r>
        <w:rPr>
          <w:snapToGrid w:val="0"/>
        </w:rPr>
        <w:tab/>
        <w:t>(i)</w:t>
      </w:r>
      <w:r>
        <w:rPr>
          <w:snapToGrid w:val="0"/>
        </w:rPr>
        <w:tab/>
        <w:t>the Department; or</w:t>
      </w:r>
    </w:p>
    <w:p w14:paraId="30616104" w14:textId="77777777" w:rsidR="00CB1BE0" w:rsidRDefault="00A73DA0">
      <w:pPr>
        <w:pStyle w:val="Indenti"/>
        <w:rPr>
          <w:snapToGrid w:val="0"/>
        </w:rPr>
      </w:pPr>
      <w:r>
        <w:rPr>
          <w:snapToGrid w:val="0"/>
        </w:rPr>
        <w:tab/>
        <w:t>(ii)</w:t>
      </w:r>
      <w:r>
        <w:rPr>
          <w:snapToGrid w:val="0"/>
        </w:rPr>
        <w:tab/>
        <w:t>Agriculture WA; or</w:t>
      </w:r>
    </w:p>
    <w:p w14:paraId="22D3B47E" w14:textId="77777777" w:rsidR="00CB1BE0" w:rsidRDefault="00A73DA0">
      <w:pPr>
        <w:pStyle w:val="Indenti"/>
        <w:rPr>
          <w:snapToGrid w:val="0"/>
        </w:rPr>
      </w:pPr>
      <w:r>
        <w:rPr>
          <w:snapToGrid w:val="0"/>
        </w:rPr>
        <w:tab/>
        <w:t>(iii)</w:t>
      </w:r>
      <w:r>
        <w:rPr>
          <w:snapToGrid w:val="0"/>
        </w:rPr>
        <w:tab/>
        <w:t>the Biodiversity Conservation Department; or</w:t>
      </w:r>
    </w:p>
    <w:p w14:paraId="2EBFF7AD" w14:textId="77777777" w:rsidR="00CB1BE0" w:rsidRDefault="00A73DA0">
      <w:pPr>
        <w:pStyle w:val="Indenti"/>
        <w:rPr>
          <w:snapToGrid w:val="0"/>
        </w:rPr>
      </w:pPr>
      <w:r>
        <w:rPr>
          <w:snapToGrid w:val="0"/>
        </w:rPr>
        <w:tab/>
        <w:t>(iv)</w:t>
      </w:r>
      <w:r>
        <w:rPr>
          <w:snapToGrid w:val="0"/>
        </w:rPr>
        <w:tab/>
        <w:t xml:space="preserve">Fisheries </w:t>
      </w:r>
      <w:smartTag w:uri="urn:schemas-microsoft-com:office:smarttags" w:element="State">
        <w:smartTag w:uri="urn:schemas-microsoft-com:office:smarttags" w:element="place">
          <w:r>
            <w:rPr>
              <w:snapToGrid w:val="0"/>
            </w:rPr>
            <w:t>Western Australia</w:t>
          </w:r>
        </w:smartTag>
      </w:smartTag>
      <w:r>
        <w:rPr>
          <w:snapToGrid w:val="0"/>
        </w:rPr>
        <w:t>; or</w:t>
      </w:r>
    </w:p>
    <w:p w14:paraId="158D80A4" w14:textId="77777777" w:rsidR="00CB1BE0" w:rsidRDefault="00A73DA0">
      <w:pPr>
        <w:pStyle w:val="Indenti"/>
        <w:rPr>
          <w:snapToGrid w:val="0"/>
        </w:rPr>
      </w:pPr>
      <w:r>
        <w:rPr>
          <w:snapToGrid w:val="0"/>
        </w:rPr>
        <w:tab/>
        <w:t>(v)</w:t>
      </w:r>
      <w:r>
        <w:rPr>
          <w:snapToGrid w:val="0"/>
        </w:rPr>
        <w:tab/>
        <w:t>a local government,</w:t>
      </w:r>
    </w:p>
    <w:p w14:paraId="708CD06B" w14:textId="77777777" w:rsidR="00CB1BE0" w:rsidRDefault="00A73DA0">
      <w:pPr>
        <w:pStyle w:val="Indenta"/>
        <w:rPr>
          <w:snapToGrid w:val="0"/>
        </w:rPr>
      </w:pPr>
      <w:r>
        <w:rPr>
          <w:snapToGrid w:val="0"/>
        </w:rPr>
        <w:tab/>
      </w:r>
      <w:r>
        <w:rPr>
          <w:snapToGrid w:val="0"/>
        </w:rPr>
        <w:tab/>
        <w:t>who is nominated by the chief executive officer of that department or local government; or</w:t>
      </w:r>
    </w:p>
    <w:p w14:paraId="65248597" w14:textId="77777777" w:rsidR="00CB1BE0" w:rsidRDefault="00A73DA0">
      <w:pPr>
        <w:pStyle w:val="Indenta"/>
        <w:rPr>
          <w:snapToGrid w:val="0"/>
        </w:rPr>
      </w:pPr>
      <w:r>
        <w:tab/>
        <w:t>(b)</w:t>
      </w:r>
      <w:r>
        <w:tab/>
        <w:t xml:space="preserve">any other person whom the </w:t>
      </w:r>
      <w:r>
        <w:rPr>
          <w:snapToGrid w:val="0"/>
        </w:rPr>
        <w:t xml:space="preserve">CEO </w:t>
      </w:r>
      <w:r>
        <w:t>considers it appropriate to appoint</w:t>
      </w:r>
      <w:r>
        <w:rPr>
          <w:snapToGrid w:val="0"/>
        </w:rPr>
        <w:t>.</w:t>
      </w:r>
    </w:p>
    <w:p w14:paraId="4525E146" w14:textId="77777777" w:rsidR="00CB1BE0" w:rsidRDefault="00A73DA0">
      <w:pPr>
        <w:pStyle w:val="Subsection"/>
        <w:rPr>
          <w:snapToGrid w:val="0"/>
        </w:rPr>
      </w:pPr>
      <w:r>
        <w:tab/>
        <w:t>(3)</w:t>
      </w:r>
      <w:r>
        <w:tab/>
        <w:t xml:space="preserve">The terms of appointment of a general inspector are to be determined by the </w:t>
      </w:r>
      <w:r>
        <w:rPr>
          <w:snapToGrid w:val="0"/>
        </w:rPr>
        <w:t xml:space="preserve">CEO </w:t>
      </w:r>
      <w:r>
        <w:t>and set out in the instrument of appointment.</w:t>
      </w:r>
    </w:p>
    <w:p w14:paraId="59401817" w14:textId="77777777" w:rsidR="00CB1BE0" w:rsidRDefault="00A73DA0">
      <w:pPr>
        <w:pStyle w:val="Subsection"/>
        <w:keepNext/>
        <w:rPr>
          <w:snapToGrid w:val="0"/>
        </w:rPr>
      </w:pPr>
      <w:r>
        <w:rPr>
          <w:snapToGrid w:val="0"/>
        </w:rPr>
        <w:tab/>
        <w:t>(4)</w:t>
      </w:r>
      <w:r>
        <w:rPr>
          <w:snapToGrid w:val="0"/>
        </w:rPr>
        <w:tab/>
        <w:t>An appointment under subsection (1) remains in force for 5 years unless before then —</w:t>
      </w:r>
    </w:p>
    <w:p w14:paraId="0AE90625" w14:textId="77777777" w:rsidR="00CB1BE0" w:rsidRDefault="00A73DA0">
      <w:pPr>
        <w:pStyle w:val="Indenta"/>
        <w:rPr>
          <w:snapToGrid w:val="0"/>
        </w:rPr>
      </w:pPr>
      <w:r>
        <w:rPr>
          <w:snapToGrid w:val="0"/>
        </w:rPr>
        <w:tab/>
        <w:t>(a)</w:t>
      </w:r>
      <w:r>
        <w:rPr>
          <w:snapToGrid w:val="0"/>
        </w:rPr>
        <w:tab/>
        <w:t xml:space="preserve">the inspector (other than an inspector appointed under subsection (2)(b)) ceases to be a member of the staff of the RSPCA or of the department or local government the </w:t>
      </w:r>
      <w:r>
        <w:rPr>
          <w:snapToGrid w:val="0"/>
        </w:rPr>
        <w:lastRenderedPageBreak/>
        <w:t>chief executive officer of which nominated him or her (as the case requires); or</w:t>
      </w:r>
    </w:p>
    <w:p w14:paraId="289D807A" w14:textId="77777777" w:rsidR="00CB1BE0" w:rsidRDefault="00A73DA0">
      <w:pPr>
        <w:pStyle w:val="Indenta"/>
        <w:rPr>
          <w:snapToGrid w:val="0"/>
        </w:rPr>
      </w:pPr>
      <w:r>
        <w:rPr>
          <w:snapToGrid w:val="0"/>
        </w:rPr>
        <w:tab/>
        <w:t>(b)</w:t>
      </w:r>
      <w:r>
        <w:rPr>
          <w:snapToGrid w:val="0"/>
        </w:rPr>
        <w:tab/>
        <w:t>the inspector resigns by written notice to the CEO; or</w:t>
      </w:r>
    </w:p>
    <w:p w14:paraId="3D56834A" w14:textId="77777777" w:rsidR="00CB1BE0" w:rsidRDefault="00A73DA0">
      <w:pPr>
        <w:pStyle w:val="Indenta"/>
        <w:rPr>
          <w:snapToGrid w:val="0"/>
        </w:rPr>
      </w:pPr>
      <w:r>
        <w:rPr>
          <w:snapToGrid w:val="0"/>
        </w:rPr>
        <w:tab/>
        <w:t>(c)</w:t>
      </w:r>
      <w:r>
        <w:rPr>
          <w:snapToGrid w:val="0"/>
        </w:rPr>
        <w:tab/>
        <w:t>the appointment is revoked by the CEO.</w:t>
      </w:r>
    </w:p>
    <w:p w14:paraId="3AF785D9" w14:textId="77777777" w:rsidR="00CB1BE0" w:rsidRDefault="00A73DA0">
      <w:pPr>
        <w:pStyle w:val="Subsection"/>
        <w:rPr>
          <w:snapToGrid w:val="0"/>
        </w:rPr>
      </w:pPr>
      <w:r>
        <w:rPr>
          <w:snapToGrid w:val="0"/>
        </w:rPr>
        <w:tab/>
        <w:t>(5)</w:t>
      </w:r>
      <w:r>
        <w:rPr>
          <w:snapToGrid w:val="0"/>
        </w:rPr>
        <w:tab/>
        <w:t>The CEO may appoint a general inspector as a scientific inspector in relation to schools.</w:t>
      </w:r>
    </w:p>
    <w:p w14:paraId="44D6B91D" w14:textId="77777777" w:rsidR="00CB1BE0" w:rsidRDefault="00A73DA0">
      <w:pPr>
        <w:pStyle w:val="Footnotesection"/>
      </w:pPr>
      <w:r>
        <w:tab/>
        <w:t>[Section 33 amended: No. 28 of 2006 s. 354; No. 24 of 2016 s. 310(5).]</w:t>
      </w:r>
    </w:p>
    <w:p w14:paraId="7C885ADC" w14:textId="77777777" w:rsidR="00CB1BE0" w:rsidRDefault="00A73DA0">
      <w:pPr>
        <w:pStyle w:val="Heading5"/>
        <w:keepLines w:val="0"/>
        <w:rPr>
          <w:snapToGrid w:val="0"/>
        </w:rPr>
      </w:pPr>
      <w:bookmarkStart w:id="62" w:name="_Toc3299642"/>
      <w:r>
        <w:rPr>
          <w:rStyle w:val="CharSectno"/>
        </w:rPr>
        <w:t>34</w:t>
      </w:r>
      <w:r>
        <w:rPr>
          <w:snapToGrid w:val="0"/>
        </w:rPr>
        <w:t>.</w:t>
      </w:r>
      <w:r>
        <w:rPr>
          <w:snapToGrid w:val="0"/>
        </w:rPr>
        <w:tab/>
        <w:t>Appointment of scientific inspectors</w:t>
      </w:r>
      <w:bookmarkEnd w:id="62"/>
    </w:p>
    <w:p w14:paraId="16129526" w14:textId="77777777" w:rsidR="00CB1BE0" w:rsidRDefault="00A73DA0">
      <w:pPr>
        <w:pStyle w:val="Subsection"/>
        <w:rPr>
          <w:snapToGrid w:val="0"/>
        </w:rPr>
      </w:pPr>
      <w:r>
        <w:rPr>
          <w:snapToGrid w:val="0"/>
        </w:rPr>
        <w:tab/>
        <w:t>(1)</w:t>
      </w:r>
      <w:r>
        <w:rPr>
          <w:snapToGrid w:val="0"/>
        </w:rPr>
        <w:tab/>
        <w:t>The CEO is to appoint as many scientific inspectors as are required for the purposes of this Act.</w:t>
      </w:r>
    </w:p>
    <w:p w14:paraId="61F08395" w14:textId="77777777" w:rsidR="00CB1BE0" w:rsidRDefault="00A73DA0">
      <w:pPr>
        <w:pStyle w:val="Subsection"/>
        <w:rPr>
          <w:snapToGrid w:val="0"/>
        </w:rPr>
      </w:pPr>
      <w:r>
        <w:rPr>
          <w:snapToGrid w:val="0"/>
        </w:rPr>
        <w:tab/>
        <w:t>(2)</w:t>
      </w:r>
      <w:r>
        <w:rPr>
          <w:snapToGrid w:val="0"/>
        </w:rPr>
        <w:tab/>
        <w:t>The CEO may appoint under subsection (1) any person the CEO considers to be suitably qualified or experienced.</w:t>
      </w:r>
    </w:p>
    <w:p w14:paraId="62F4CE7B" w14:textId="77777777" w:rsidR="00CB1BE0" w:rsidRDefault="00A73DA0">
      <w:pPr>
        <w:pStyle w:val="Subsection"/>
        <w:rPr>
          <w:snapToGrid w:val="0"/>
        </w:rPr>
      </w:pPr>
      <w:r>
        <w:tab/>
        <w:t>(3)</w:t>
      </w:r>
      <w:r>
        <w:tab/>
        <w:t xml:space="preserve">The terms of appointment of a scientific inspector are to be determined by the </w:t>
      </w:r>
      <w:r>
        <w:rPr>
          <w:snapToGrid w:val="0"/>
        </w:rPr>
        <w:t xml:space="preserve">CEO </w:t>
      </w:r>
      <w:r>
        <w:t>and set out in the instrument of appointment.</w:t>
      </w:r>
    </w:p>
    <w:p w14:paraId="64A23F57" w14:textId="77777777" w:rsidR="00CB1BE0" w:rsidRDefault="00A73DA0">
      <w:pPr>
        <w:pStyle w:val="Subsection"/>
        <w:rPr>
          <w:snapToGrid w:val="0"/>
        </w:rPr>
      </w:pPr>
      <w:r>
        <w:rPr>
          <w:snapToGrid w:val="0"/>
        </w:rPr>
        <w:tab/>
        <w:t>(4)</w:t>
      </w:r>
      <w:r>
        <w:rPr>
          <w:snapToGrid w:val="0"/>
        </w:rPr>
        <w:tab/>
        <w:t>An appointment under subsection (1) remains in force for 5 years unless before then —</w:t>
      </w:r>
    </w:p>
    <w:p w14:paraId="3F64D3B5" w14:textId="77777777" w:rsidR="00CB1BE0" w:rsidRDefault="00A73DA0">
      <w:pPr>
        <w:pStyle w:val="Indenta"/>
        <w:rPr>
          <w:snapToGrid w:val="0"/>
        </w:rPr>
      </w:pPr>
      <w:r>
        <w:rPr>
          <w:snapToGrid w:val="0"/>
        </w:rPr>
        <w:tab/>
        <w:t>(a)</w:t>
      </w:r>
      <w:r>
        <w:rPr>
          <w:snapToGrid w:val="0"/>
        </w:rPr>
        <w:tab/>
        <w:t>the inspector resigns by written notice to the CEO; or</w:t>
      </w:r>
    </w:p>
    <w:p w14:paraId="1A1A9E33" w14:textId="77777777" w:rsidR="00CB1BE0" w:rsidRDefault="00A73DA0">
      <w:pPr>
        <w:pStyle w:val="Indenta"/>
        <w:rPr>
          <w:snapToGrid w:val="0"/>
        </w:rPr>
      </w:pPr>
      <w:r>
        <w:rPr>
          <w:snapToGrid w:val="0"/>
        </w:rPr>
        <w:tab/>
        <w:t>(b)</w:t>
      </w:r>
      <w:r>
        <w:rPr>
          <w:snapToGrid w:val="0"/>
        </w:rPr>
        <w:tab/>
        <w:t>the appointment is revoked by the CEO.</w:t>
      </w:r>
    </w:p>
    <w:p w14:paraId="0A33BD08" w14:textId="77777777" w:rsidR="00CB1BE0" w:rsidRDefault="00A73DA0">
      <w:pPr>
        <w:pStyle w:val="Footnotesection"/>
      </w:pPr>
      <w:r>
        <w:tab/>
        <w:t>[Section 34 amended: No. 28 of 2006 s. 354.]</w:t>
      </w:r>
    </w:p>
    <w:p w14:paraId="7DE79FB7" w14:textId="77777777" w:rsidR="00CB1BE0" w:rsidRDefault="00A73DA0">
      <w:pPr>
        <w:pStyle w:val="Heading5"/>
        <w:keepLines w:val="0"/>
        <w:rPr>
          <w:snapToGrid w:val="0"/>
        </w:rPr>
      </w:pPr>
      <w:bookmarkStart w:id="63" w:name="_Toc3299643"/>
      <w:r>
        <w:rPr>
          <w:rStyle w:val="CharSectno"/>
        </w:rPr>
        <w:t>35</w:t>
      </w:r>
      <w:r>
        <w:rPr>
          <w:snapToGrid w:val="0"/>
        </w:rPr>
        <w:t>.</w:t>
      </w:r>
      <w:r>
        <w:rPr>
          <w:snapToGrid w:val="0"/>
        </w:rPr>
        <w:tab/>
        <w:t>Restricted appointments</w:t>
      </w:r>
      <w:bookmarkEnd w:id="63"/>
    </w:p>
    <w:p w14:paraId="39E71815" w14:textId="77777777" w:rsidR="00CB1BE0" w:rsidRDefault="00A73DA0">
      <w:pPr>
        <w:pStyle w:val="Subsection"/>
        <w:keepNext/>
        <w:rPr>
          <w:snapToGrid w:val="0"/>
        </w:rPr>
      </w:pPr>
      <w:r>
        <w:rPr>
          <w:snapToGrid w:val="0"/>
        </w:rPr>
        <w:tab/>
        <w:t>(1)</w:t>
      </w:r>
      <w:r>
        <w:rPr>
          <w:snapToGrid w:val="0"/>
        </w:rPr>
        <w:tab/>
        <w:t>A general inspector who is an employee of a local government —</w:t>
      </w:r>
    </w:p>
    <w:p w14:paraId="7193A6FB" w14:textId="77777777" w:rsidR="00CB1BE0" w:rsidRDefault="00A73DA0">
      <w:pPr>
        <w:pStyle w:val="Indenta"/>
        <w:rPr>
          <w:snapToGrid w:val="0"/>
        </w:rPr>
      </w:pPr>
      <w:r>
        <w:rPr>
          <w:snapToGrid w:val="0"/>
        </w:rPr>
        <w:tab/>
        <w:t>(a)</w:t>
      </w:r>
      <w:r>
        <w:rPr>
          <w:snapToGrid w:val="0"/>
        </w:rPr>
        <w:tab/>
        <w:t>is an inspector only for the district of that local government; and</w:t>
      </w:r>
    </w:p>
    <w:p w14:paraId="4879E4B8" w14:textId="77777777" w:rsidR="00CB1BE0" w:rsidRDefault="00A73DA0">
      <w:pPr>
        <w:pStyle w:val="Indenta"/>
        <w:keepNext/>
        <w:rPr>
          <w:snapToGrid w:val="0"/>
        </w:rPr>
      </w:pPr>
      <w:r>
        <w:rPr>
          <w:snapToGrid w:val="0"/>
        </w:rPr>
        <w:lastRenderedPageBreak/>
        <w:tab/>
        <w:t>(b)</w:t>
      </w:r>
      <w:r>
        <w:rPr>
          <w:snapToGrid w:val="0"/>
        </w:rPr>
        <w:tab/>
        <w:t>may only exercise the powers of an inspector outside that district if —</w:t>
      </w:r>
    </w:p>
    <w:p w14:paraId="0748324D" w14:textId="77777777" w:rsidR="00CB1BE0" w:rsidRDefault="00A73DA0">
      <w:pPr>
        <w:pStyle w:val="Indenti"/>
        <w:rPr>
          <w:snapToGrid w:val="0"/>
        </w:rPr>
      </w:pPr>
      <w:r>
        <w:rPr>
          <w:snapToGrid w:val="0"/>
        </w:rPr>
        <w:tab/>
        <w:t>(i)</w:t>
      </w:r>
      <w:r>
        <w:rPr>
          <w:snapToGrid w:val="0"/>
        </w:rPr>
        <w:tab/>
        <w:t>the exercise of the power relates to an offence reasonably suspected to have been committed in the inspector’s district; or</w:t>
      </w:r>
    </w:p>
    <w:p w14:paraId="77BE6413" w14:textId="77777777" w:rsidR="00CB1BE0" w:rsidRDefault="00A73DA0">
      <w:pPr>
        <w:pStyle w:val="Indenti"/>
        <w:rPr>
          <w:snapToGrid w:val="0"/>
        </w:rPr>
      </w:pPr>
      <w:r>
        <w:rPr>
          <w:snapToGrid w:val="0"/>
        </w:rPr>
        <w:tab/>
        <w:t>(ii)</w:t>
      </w:r>
      <w:r>
        <w:rPr>
          <w:snapToGrid w:val="0"/>
        </w:rPr>
        <w:tab/>
        <w:t>the local government of the district where the power is to be exercised has authorised the exercise of the power by the inspector in its district; or</w:t>
      </w:r>
    </w:p>
    <w:p w14:paraId="5E121E44" w14:textId="77777777" w:rsidR="00CB1BE0" w:rsidRDefault="00A73DA0">
      <w:pPr>
        <w:pStyle w:val="Indenti"/>
      </w:pPr>
      <w:r>
        <w:tab/>
        <w:t>(iii)</w:t>
      </w:r>
      <w:r>
        <w:tab/>
      </w:r>
      <w:r>
        <w:rPr>
          <w:snapToGrid w:val="0"/>
        </w:rPr>
        <w:t>the inspector considers the situation to be an emergency</w:t>
      </w:r>
      <w:r>
        <w:t>.</w:t>
      </w:r>
    </w:p>
    <w:p w14:paraId="78201029" w14:textId="77777777" w:rsidR="00CB1BE0" w:rsidRDefault="00A73DA0">
      <w:pPr>
        <w:pStyle w:val="Subsection"/>
      </w:pPr>
      <w:r>
        <w:tab/>
        <w:t>(2)</w:t>
      </w:r>
      <w:r>
        <w:tab/>
        <w:t xml:space="preserve">The </w:t>
      </w:r>
      <w:r>
        <w:rPr>
          <w:snapToGrid w:val="0"/>
        </w:rPr>
        <w:t xml:space="preserve">CEO </w:t>
      </w:r>
      <w:r>
        <w:t>may, by written notice, restrict the authority of an inspector, other than a police officer, by limiting all or any of the following —</w:t>
      </w:r>
    </w:p>
    <w:p w14:paraId="0118DF99" w14:textId="77777777" w:rsidR="00CB1BE0" w:rsidRDefault="00A73DA0">
      <w:pPr>
        <w:pStyle w:val="Indenta"/>
      </w:pPr>
      <w:r>
        <w:tab/>
        <w:t>(a)</w:t>
      </w:r>
      <w:r>
        <w:tab/>
        <w:t>the functions that may be performed by the inspector;</w:t>
      </w:r>
    </w:p>
    <w:p w14:paraId="324696DF" w14:textId="77777777" w:rsidR="00CB1BE0" w:rsidRDefault="00A73DA0">
      <w:pPr>
        <w:pStyle w:val="Indenta"/>
      </w:pPr>
      <w:r>
        <w:tab/>
        <w:t>(b)</w:t>
      </w:r>
      <w:r>
        <w:tab/>
        <w:t>the —</w:t>
      </w:r>
    </w:p>
    <w:p w14:paraId="5916BBE2" w14:textId="77777777" w:rsidR="00CB1BE0" w:rsidRDefault="00A73DA0">
      <w:pPr>
        <w:pStyle w:val="Indenti"/>
      </w:pPr>
      <w:r>
        <w:tab/>
        <w:t>(i)</w:t>
      </w:r>
      <w:r>
        <w:tab/>
        <w:t>places where;</w:t>
      </w:r>
    </w:p>
    <w:p w14:paraId="5832AE65" w14:textId="77777777" w:rsidR="00CB1BE0" w:rsidRDefault="00A73DA0">
      <w:pPr>
        <w:pStyle w:val="Indenti"/>
      </w:pPr>
      <w:r>
        <w:tab/>
        <w:t>(ii)</w:t>
      </w:r>
      <w:r>
        <w:tab/>
        <w:t>times when;</w:t>
      </w:r>
    </w:p>
    <w:p w14:paraId="2B594065" w14:textId="77777777" w:rsidR="00CB1BE0" w:rsidRDefault="00A73DA0">
      <w:pPr>
        <w:pStyle w:val="Indenti"/>
      </w:pPr>
      <w:r>
        <w:tab/>
        <w:t>(iii)</w:t>
      </w:r>
      <w:r>
        <w:tab/>
        <w:t>circumstances in which,</w:t>
      </w:r>
    </w:p>
    <w:p w14:paraId="1A082528" w14:textId="77777777" w:rsidR="00CB1BE0" w:rsidRDefault="00A73DA0">
      <w:pPr>
        <w:pStyle w:val="Indenta"/>
      </w:pPr>
      <w:r>
        <w:tab/>
      </w:r>
      <w:r>
        <w:tab/>
        <w:t>the inspector may perform the inspector’s functions.</w:t>
      </w:r>
    </w:p>
    <w:p w14:paraId="4586276E" w14:textId="77777777" w:rsidR="00CB1BE0" w:rsidRDefault="00A73DA0">
      <w:pPr>
        <w:pStyle w:val="Subsection"/>
      </w:pPr>
      <w:r>
        <w:tab/>
        <w:t>(3)</w:t>
      </w:r>
      <w:r>
        <w:tab/>
        <w:t>When the authority of an inspector is restricted under subsection (2) the functions conferred on the inspector by or under this Act are limited to the extent set out in the notice.</w:t>
      </w:r>
    </w:p>
    <w:p w14:paraId="46A36DC5" w14:textId="77777777" w:rsidR="00CB1BE0" w:rsidRDefault="00A73DA0">
      <w:pPr>
        <w:pStyle w:val="Subsection"/>
        <w:keepNext/>
      </w:pPr>
      <w:r>
        <w:tab/>
        <w:t>(4)</w:t>
      </w:r>
      <w:r>
        <w:tab/>
        <w:t>A restriction under subsection (2) —</w:t>
      </w:r>
    </w:p>
    <w:p w14:paraId="06B6EAFF" w14:textId="77777777" w:rsidR="00CB1BE0" w:rsidRDefault="00A73DA0">
      <w:pPr>
        <w:pStyle w:val="Indenta"/>
      </w:pPr>
      <w:r>
        <w:tab/>
        <w:t>(a)</w:t>
      </w:r>
      <w:r>
        <w:tab/>
        <w:t>may be imposed when the inspector is appointed or at a later time; and</w:t>
      </w:r>
    </w:p>
    <w:p w14:paraId="3261F69B" w14:textId="77777777" w:rsidR="00CB1BE0" w:rsidRDefault="00A73DA0">
      <w:pPr>
        <w:pStyle w:val="Indenta"/>
      </w:pPr>
      <w:r>
        <w:tab/>
        <w:t>(b)</w:t>
      </w:r>
      <w:r>
        <w:tab/>
        <w:t xml:space="preserve">may be varied or cancelled by the </w:t>
      </w:r>
      <w:r>
        <w:rPr>
          <w:snapToGrid w:val="0"/>
        </w:rPr>
        <w:t xml:space="preserve">CEO </w:t>
      </w:r>
      <w:r>
        <w:t>by written notice to the inspector.</w:t>
      </w:r>
    </w:p>
    <w:p w14:paraId="733E5419" w14:textId="77777777" w:rsidR="00CB1BE0" w:rsidRDefault="00A73DA0">
      <w:pPr>
        <w:pStyle w:val="Footnotesection"/>
      </w:pPr>
      <w:r>
        <w:tab/>
        <w:t>[Section 35 amended: No. 28 of 2006 s. 354.]</w:t>
      </w:r>
    </w:p>
    <w:p w14:paraId="392D4156" w14:textId="77777777" w:rsidR="00CB1BE0" w:rsidRDefault="00A73DA0">
      <w:pPr>
        <w:pStyle w:val="Heading5"/>
        <w:pageBreakBefore/>
        <w:spacing w:before="0"/>
        <w:rPr>
          <w:snapToGrid w:val="0"/>
        </w:rPr>
      </w:pPr>
      <w:bookmarkStart w:id="64" w:name="_Toc3299644"/>
      <w:r>
        <w:rPr>
          <w:rStyle w:val="CharSectno"/>
        </w:rPr>
        <w:lastRenderedPageBreak/>
        <w:t>36</w:t>
      </w:r>
      <w:r>
        <w:rPr>
          <w:snapToGrid w:val="0"/>
        </w:rPr>
        <w:t>.</w:t>
      </w:r>
      <w:r>
        <w:rPr>
          <w:snapToGrid w:val="0"/>
        </w:rPr>
        <w:tab/>
        <w:t>Identification card</w:t>
      </w:r>
      <w:bookmarkEnd w:id="64"/>
    </w:p>
    <w:p w14:paraId="18305CA2" w14:textId="77777777" w:rsidR="00CB1BE0" w:rsidRDefault="00A73DA0">
      <w:pPr>
        <w:pStyle w:val="Subsection"/>
        <w:rPr>
          <w:snapToGrid w:val="0"/>
        </w:rPr>
      </w:pPr>
      <w:r>
        <w:rPr>
          <w:snapToGrid w:val="0"/>
        </w:rPr>
        <w:tab/>
        <w:t>(1)</w:t>
      </w:r>
      <w:r>
        <w:rPr>
          <w:snapToGrid w:val="0"/>
        </w:rPr>
        <w:tab/>
        <w:t>The CEO is to issue an identification card to each inspector, other than police officers.</w:t>
      </w:r>
    </w:p>
    <w:p w14:paraId="125E64E8" w14:textId="77777777" w:rsidR="00CB1BE0" w:rsidRDefault="00A73DA0">
      <w:pPr>
        <w:pStyle w:val="Subsection"/>
        <w:rPr>
          <w:snapToGrid w:val="0"/>
        </w:rPr>
      </w:pPr>
      <w:r>
        <w:rPr>
          <w:snapToGrid w:val="0"/>
        </w:rPr>
        <w:tab/>
        <w:t>(2)</w:t>
      </w:r>
      <w:r>
        <w:rPr>
          <w:snapToGrid w:val="0"/>
        </w:rPr>
        <w:tab/>
        <w:t>An inspector, other than a police officer, must produce his or her identification card if requested to do so by a person in respect of whom the inspector is about to exercise, is exercising or has exercised, any of the inspector’s powers.</w:t>
      </w:r>
    </w:p>
    <w:p w14:paraId="4A51D8A5" w14:textId="77777777" w:rsidR="00CB1BE0" w:rsidRDefault="00A73DA0">
      <w:pPr>
        <w:pStyle w:val="Subsection"/>
        <w:rPr>
          <w:snapToGrid w:val="0"/>
        </w:rPr>
      </w:pPr>
      <w:r>
        <w:rPr>
          <w:snapToGrid w:val="0"/>
        </w:rPr>
        <w:tab/>
        <w:t>(3)</w:t>
      </w:r>
      <w:r>
        <w:rPr>
          <w:snapToGrid w:val="0"/>
        </w:rPr>
        <w:tab/>
        <w:t>A person who ceases to be an inspector must, as soon as practicable, return his or her identification card to the CEO.</w:t>
      </w:r>
    </w:p>
    <w:p w14:paraId="40F10CE8" w14:textId="77777777" w:rsidR="00CB1BE0" w:rsidRDefault="00A73DA0">
      <w:pPr>
        <w:pStyle w:val="Footnotesection"/>
      </w:pPr>
      <w:r>
        <w:tab/>
        <w:t>[Section 36 amended: No. 28 of 2006 s. 354.]</w:t>
      </w:r>
    </w:p>
    <w:p w14:paraId="7A88E763" w14:textId="77777777" w:rsidR="00CB1BE0" w:rsidRDefault="00A73DA0">
      <w:pPr>
        <w:pStyle w:val="Heading3"/>
      </w:pPr>
      <w:bookmarkStart w:id="65" w:name="_Toc357723"/>
      <w:bookmarkStart w:id="66" w:name="_Toc1987703"/>
      <w:bookmarkStart w:id="67" w:name="_Toc3299645"/>
      <w:r>
        <w:rPr>
          <w:rStyle w:val="CharDivNo"/>
        </w:rPr>
        <w:t>Division 2</w:t>
      </w:r>
      <w:r>
        <w:rPr>
          <w:snapToGrid w:val="0"/>
        </w:rPr>
        <w:t> — </w:t>
      </w:r>
      <w:r>
        <w:rPr>
          <w:rStyle w:val="CharDivText"/>
        </w:rPr>
        <w:t>Functions and powers of inspectors</w:t>
      </w:r>
      <w:bookmarkEnd w:id="65"/>
      <w:bookmarkEnd w:id="66"/>
      <w:bookmarkEnd w:id="67"/>
    </w:p>
    <w:p w14:paraId="7121A943" w14:textId="77777777" w:rsidR="00CB1BE0" w:rsidRDefault="00A73DA0">
      <w:pPr>
        <w:pStyle w:val="Heading5"/>
        <w:keepLines w:val="0"/>
        <w:rPr>
          <w:snapToGrid w:val="0"/>
        </w:rPr>
      </w:pPr>
      <w:bookmarkStart w:id="68" w:name="_Toc3299646"/>
      <w:r>
        <w:rPr>
          <w:rStyle w:val="CharSectno"/>
        </w:rPr>
        <w:t>37</w:t>
      </w:r>
      <w:r>
        <w:rPr>
          <w:snapToGrid w:val="0"/>
        </w:rPr>
        <w:t>.</w:t>
      </w:r>
      <w:r>
        <w:rPr>
          <w:snapToGrid w:val="0"/>
        </w:rPr>
        <w:tab/>
        <w:t>Functions and powers of inspectors</w:t>
      </w:r>
      <w:bookmarkEnd w:id="68"/>
    </w:p>
    <w:p w14:paraId="3367698D" w14:textId="77777777" w:rsidR="00CB1BE0" w:rsidRDefault="00A73DA0">
      <w:pPr>
        <w:pStyle w:val="Subsection"/>
        <w:rPr>
          <w:snapToGrid w:val="0"/>
        </w:rPr>
      </w:pPr>
      <w:r>
        <w:rPr>
          <w:snapToGrid w:val="0"/>
        </w:rPr>
        <w:tab/>
        <w:t>(1)</w:t>
      </w:r>
      <w:r>
        <w:rPr>
          <w:snapToGrid w:val="0"/>
        </w:rPr>
        <w:tab/>
        <w:t>Subject to subsection (3), the functions of a general inspector are —</w:t>
      </w:r>
    </w:p>
    <w:p w14:paraId="21490397" w14:textId="77777777" w:rsidR="00CB1BE0" w:rsidRDefault="00A73DA0">
      <w:pPr>
        <w:pStyle w:val="Indenta"/>
      </w:pPr>
      <w:r>
        <w:rPr>
          <w:snapToGrid w:val="0"/>
        </w:rPr>
        <w:tab/>
        <w:t>(a)</w:t>
      </w:r>
      <w:r>
        <w:rPr>
          <w:snapToGrid w:val="0"/>
        </w:rPr>
        <w:tab/>
      </w:r>
      <w:r>
        <w:t>to enforce Part 3; and</w:t>
      </w:r>
    </w:p>
    <w:p w14:paraId="091B88A2" w14:textId="77777777" w:rsidR="00CB1BE0" w:rsidRDefault="00A73DA0">
      <w:pPr>
        <w:pStyle w:val="Indenta"/>
      </w:pPr>
      <w:r>
        <w:tab/>
        <w:t>(b)</w:t>
      </w:r>
      <w:r>
        <w:tab/>
        <w:t xml:space="preserve">if the inspector has been appointed under section 33(5) as a scientific inspector in relation to schools, to enforce Part 2 in relation to schools (as defined in the </w:t>
      </w:r>
      <w:r>
        <w:rPr>
          <w:i/>
        </w:rPr>
        <w:t>School Education Act 1999</w:t>
      </w:r>
      <w:r>
        <w:t>); and</w:t>
      </w:r>
    </w:p>
    <w:p w14:paraId="00555AFD" w14:textId="77777777" w:rsidR="00CB1BE0" w:rsidRDefault="00A73DA0">
      <w:pPr>
        <w:pStyle w:val="Indenta"/>
      </w:pPr>
      <w:r>
        <w:tab/>
        <w:t>(c)</w:t>
      </w:r>
      <w:r>
        <w:tab/>
        <w:t>to provide assistance to scientific inspectors if requested under section 48(1); and</w:t>
      </w:r>
    </w:p>
    <w:p w14:paraId="65904EDC" w14:textId="77777777" w:rsidR="00CB1BE0" w:rsidRDefault="00A73DA0">
      <w:pPr>
        <w:pStyle w:val="Indenta"/>
      </w:pPr>
      <w:r>
        <w:tab/>
        <w:t>(d)</w:t>
      </w:r>
      <w:r>
        <w:tab/>
        <w:t xml:space="preserve">to provide information and assistance to the </w:t>
      </w:r>
      <w:r>
        <w:rPr>
          <w:snapToGrid w:val="0"/>
        </w:rPr>
        <w:t xml:space="preserve">CEO </w:t>
      </w:r>
      <w:r>
        <w:t>in relation to matters arising under this Act.</w:t>
      </w:r>
    </w:p>
    <w:p w14:paraId="6C2E3B8B" w14:textId="77777777" w:rsidR="00CB1BE0" w:rsidRDefault="00A73DA0">
      <w:pPr>
        <w:pStyle w:val="Subsection"/>
      </w:pPr>
      <w:r>
        <w:rPr>
          <w:snapToGrid w:val="0"/>
        </w:rPr>
        <w:tab/>
        <w:t>(2)</w:t>
      </w:r>
      <w:r>
        <w:rPr>
          <w:snapToGrid w:val="0"/>
        </w:rPr>
        <w:tab/>
      </w:r>
      <w:r>
        <w:t>The functions of a scientific inspector are —</w:t>
      </w:r>
    </w:p>
    <w:p w14:paraId="44AF21C2" w14:textId="77777777" w:rsidR="00CB1BE0" w:rsidRDefault="00A73DA0">
      <w:pPr>
        <w:pStyle w:val="Indenta"/>
      </w:pPr>
      <w:r>
        <w:tab/>
        <w:t>(a)</w:t>
      </w:r>
      <w:r>
        <w:tab/>
        <w:t>to enforce Part 2; and</w:t>
      </w:r>
    </w:p>
    <w:p w14:paraId="0DAED670" w14:textId="77777777" w:rsidR="00CB1BE0" w:rsidRDefault="00A73DA0">
      <w:pPr>
        <w:pStyle w:val="Indenta"/>
        <w:rPr>
          <w:snapToGrid w:val="0"/>
        </w:rPr>
      </w:pPr>
      <w:r>
        <w:tab/>
        <w:t>(b)</w:t>
      </w:r>
      <w:r>
        <w:tab/>
        <w:t xml:space="preserve">to enforce Part 3 </w:t>
      </w:r>
      <w:r>
        <w:rPr>
          <w:snapToGrid w:val="0"/>
        </w:rPr>
        <w:t>in relation to things done, purported to be done or required under this Act to be done, under a licence;</w:t>
      </w:r>
      <w:r>
        <w:t xml:space="preserve"> and</w:t>
      </w:r>
    </w:p>
    <w:p w14:paraId="07653AB1" w14:textId="77777777" w:rsidR="00CB1BE0" w:rsidRDefault="00A73DA0">
      <w:pPr>
        <w:pStyle w:val="Indenta"/>
        <w:rPr>
          <w:snapToGrid w:val="0"/>
        </w:rPr>
      </w:pPr>
      <w:r>
        <w:rPr>
          <w:snapToGrid w:val="0"/>
        </w:rPr>
        <w:tab/>
        <w:t>(c)</w:t>
      </w:r>
      <w:r>
        <w:rPr>
          <w:snapToGrid w:val="0"/>
        </w:rPr>
        <w:tab/>
        <w:t>to provide information and assistance to the CEO in relation to matters arising under this Act; and</w:t>
      </w:r>
    </w:p>
    <w:p w14:paraId="51894E06" w14:textId="77777777" w:rsidR="00CB1BE0" w:rsidRDefault="00A73DA0">
      <w:pPr>
        <w:pStyle w:val="Indenta"/>
        <w:rPr>
          <w:snapToGrid w:val="0"/>
        </w:rPr>
      </w:pPr>
      <w:r>
        <w:rPr>
          <w:snapToGrid w:val="0"/>
        </w:rPr>
        <w:lastRenderedPageBreak/>
        <w:tab/>
        <w:t>(d)</w:t>
      </w:r>
      <w:r>
        <w:rPr>
          <w:snapToGrid w:val="0"/>
        </w:rPr>
        <w:tab/>
        <w:t>to provide information and assistance to the Minister in relation to licensing matters.</w:t>
      </w:r>
    </w:p>
    <w:p w14:paraId="1B831F16" w14:textId="77777777" w:rsidR="00CB1BE0" w:rsidRDefault="00A73DA0">
      <w:pPr>
        <w:pStyle w:val="Subsection"/>
        <w:rPr>
          <w:snapToGrid w:val="0"/>
        </w:rPr>
      </w:pPr>
      <w:r>
        <w:rPr>
          <w:snapToGrid w:val="0"/>
        </w:rPr>
        <w:tab/>
        <w:t>(3)</w:t>
      </w:r>
      <w:r>
        <w:rPr>
          <w:snapToGrid w:val="0"/>
        </w:rPr>
        <w:tab/>
        <w:t>Subject to subsection (1)(b) and section 48(3), a general inspector must not exercise the inspector’s powers in relation to things done, purported to be done, or required under this Act to be done, under a licence.</w:t>
      </w:r>
    </w:p>
    <w:p w14:paraId="104C5FD8" w14:textId="77777777" w:rsidR="00CB1BE0" w:rsidRDefault="00A73DA0">
      <w:pPr>
        <w:pStyle w:val="Subsection"/>
        <w:rPr>
          <w:snapToGrid w:val="0"/>
        </w:rPr>
      </w:pPr>
      <w:r>
        <w:rPr>
          <w:snapToGrid w:val="0"/>
        </w:rPr>
        <w:tab/>
        <w:t>(4)</w:t>
      </w:r>
      <w:r>
        <w:rPr>
          <w:snapToGrid w:val="0"/>
        </w:rPr>
        <w:tab/>
        <w:t>A scientific inspector may only exercise the inspector’s powers in relation to things done, purported to be done, or required under this Act to be done, under a licence.</w:t>
      </w:r>
    </w:p>
    <w:p w14:paraId="5D059492" w14:textId="77777777" w:rsidR="00CB1BE0" w:rsidRDefault="00A73DA0">
      <w:pPr>
        <w:pStyle w:val="Footnotesection"/>
      </w:pPr>
      <w:r>
        <w:tab/>
        <w:t>[Section 37 amended: No. 28 of 2006 s. 354.]</w:t>
      </w:r>
    </w:p>
    <w:p w14:paraId="3A217A3C" w14:textId="77777777" w:rsidR="00CB1BE0" w:rsidRDefault="00A73DA0">
      <w:pPr>
        <w:pStyle w:val="Heading5"/>
        <w:keepLines w:val="0"/>
        <w:rPr>
          <w:snapToGrid w:val="0"/>
        </w:rPr>
      </w:pPr>
      <w:bookmarkStart w:id="69" w:name="_Toc3299647"/>
      <w:r>
        <w:rPr>
          <w:rStyle w:val="CharSectno"/>
        </w:rPr>
        <w:t>38</w:t>
      </w:r>
      <w:r>
        <w:rPr>
          <w:snapToGrid w:val="0"/>
        </w:rPr>
        <w:t>.</w:t>
      </w:r>
      <w:r>
        <w:rPr>
          <w:snapToGrid w:val="0"/>
        </w:rPr>
        <w:tab/>
        <w:t>Power to enter a place</w:t>
      </w:r>
      <w:bookmarkEnd w:id="69"/>
    </w:p>
    <w:p w14:paraId="315B176E" w14:textId="77777777" w:rsidR="00CB1BE0" w:rsidRDefault="00A73DA0">
      <w:pPr>
        <w:pStyle w:val="Subsection"/>
        <w:rPr>
          <w:snapToGrid w:val="0"/>
        </w:rPr>
      </w:pPr>
      <w:r>
        <w:rPr>
          <w:snapToGrid w:val="0"/>
        </w:rPr>
        <w:tab/>
        <w:t>(1)</w:t>
      </w:r>
      <w:r>
        <w:rPr>
          <w:snapToGrid w:val="0"/>
        </w:rPr>
        <w:tab/>
        <w:t>An inspector may enter a place —</w:t>
      </w:r>
    </w:p>
    <w:p w14:paraId="0E9EA351" w14:textId="77777777" w:rsidR="00CB1BE0" w:rsidRDefault="00A73DA0">
      <w:pPr>
        <w:pStyle w:val="Indenta"/>
        <w:rPr>
          <w:snapToGrid w:val="0"/>
        </w:rPr>
      </w:pPr>
      <w:r>
        <w:rPr>
          <w:snapToGrid w:val="0"/>
        </w:rPr>
        <w:tab/>
        <w:t>(a)</w:t>
      </w:r>
      <w:r>
        <w:rPr>
          <w:snapToGrid w:val="0"/>
        </w:rPr>
        <w:tab/>
        <w:t>with the consent of the occupier or person apparently in charge of the place; or</w:t>
      </w:r>
    </w:p>
    <w:p w14:paraId="76EC116C" w14:textId="77777777" w:rsidR="00CB1BE0" w:rsidRDefault="00A73DA0">
      <w:pPr>
        <w:pStyle w:val="Indenta"/>
        <w:rPr>
          <w:snapToGrid w:val="0"/>
        </w:rPr>
      </w:pPr>
      <w:r>
        <w:rPr>
          <w:snapToGrid w:val="0"/>
        </w:rPr>
        <w:tab/>
        <w:t>(b)</w:t>
      </w:r>
      <w:r>
        <w:rPr>
          <w:snapToGrid w:val="0"/>
        </w:rPr>
        <w:tab/>
        <w:t>if a notice has been given in accordance with subsection (3) and the period specified in the notice as the period within which objections may be made has elapsed with no objection being made; or</w:t>
      </w:r>
    </w:p>
    <w:p w14:paraId="59654283" w14:textId="77777777" w:rsidR="00CB1BE0" w:rsidRDefault="00A73DA0">
      <w:pPr>
        <w:pStyle w:val="Indenta"/>
        <w:rPr>
          <w:snapToGrid w:val="0"/>
        </w:rPr>
      </w:pPr>
      <w:r>
        <w:rPr>
          <w:snapToGrid w:val="0"/>
        </w:rPr>
        <w:tab/>
        <w:t>(c)</w:t>
      </w:r>
      <w:r>
        <w:rPr>
          <w:snapToGrid w:val="0"/>
        </w:rPr>
        <w:tab/>
        <w:t>under a warrant issued under section 59; or</w:t>
      </w:r>
    </w:p>
    <w:p w14:paraId="1CB5732F" w14:textId="77777777" w:rsidR="00CB1BE0" w:rsidRDefault="00A73DA0">
      <w:pPr>
        <w:pStyle w:val="Indenta"/>
      </w:pPr>
      <w:r>
        <w:rPr>
          <w:snapToGrid w:val="0"/>
        </w:rPr>
        <w:tab/>
        <w:t>(d)</w:t>
      </w:r>
      <w:r>
        <w:rPr>
          <w:snapToGrid w:val="0"/>
        </w:rPr>
        <w:tab/>
      </w:r>
      <w:r>
        <w:t xml:space="preserve">in the case of a </w:t>
      </w:r>
      <w:r>
        <w:rPr>
          <w:snapToGrid w:val="0"/>
        </w:rPr>
        <w:t>place</w:t>
      </w:r>
      <w:r>
        <w:t xml:space="preserve"> occupied by a scientific establishment, at any time; or</w:t>
      </w:r>
    </w:p>
    <w:p w14:paraId="78109282" w14:textId="77777777" w:rsidR="00CB1BE0" w:rsidRDefault="00A73DA0">
      <w:pPr>
        <w:pStyle w:val="Indenta"/>
      </w:pPr>
      <w:r>
        <w:rPr>
          <w:snapToGrid w:val="0"/>
        </w:rPr>
        <w:tab/>
        <w:t>(e)</w:t>
      </w:r>
      <w:r>
        <w:rPr>
          <w:snapToGrid w:val="0"/>
        </w:rPr>
        <w:tab/>
        <w:t>in the case of any other non</w:t>
      </w:r>
      <w:r>
        <w:rPr>
          <w:snapToGrid w:val="0"/>
        </w:rPr>
        <w:noBreakHyphen/>
        <w:t>residential place, if the inspector reasonably suspects that an offence</w:t>
      </w:r>
      <w:r>
        <w:t xml:space="preserve"> under Part 3 —</w:t>
      </w:r>
    </w:p>
    <w:p w14:paraId="2ED18D86" w14:textId="77777777" w:rsidR="00CB1BE0" w:rsidRDefault="00A73DA0">
      <w:pPr>
        <w:pStyle w:val="Indenti"/>
      </w:pPr>
      <w:r>
        <w:tab/>
        <w:t>(i)</w:t>
      </w:r>
      <w:r>
        <w:tab/>
        <w:t>has been, or is being, committed at the place; or</w:t>
      </w:r>
    </w:p>
    <w:p w14:paraId="382F10BE" w14:textId="77777777" w:rsidR="00CB1BE0" w:rsidRDefault="00A73DA0">
      <w:pPr>
        <w:pStyle w:val="Indenti"/>
        <w:rPr>
          <w:snapToGrid w:val="0"/>
        </w:rPr>
      </w:pPr>
      <w:r>
        <w:rPr>
          <w:snapToGrid w:val="0"/>
        </w:rPr>
        <w:tab/>
        <w:t>(ii)</w:t>
      </w:r>
      <w:r>
        <w:rPr>
          <w:snapToGrid w:val="0"/>
        </w:rPr>
        <w:tab/>
        <w:t>is likely to be, or to continue to be, committed at the place if entry is not effected.</w:t>
      </w:r>
    </w:p>
    <w:p w14:paraId="00A2124F" w14:textId="77777777" w:rsidR="00CB1BE0" w:rsidRDefault="00A73DA0">
      <w:pPr>
        <w:pStyle w:val="Subsection"/>
        <w:rPr>
          <w:snapToGrid w:val="0"/>
        </w:rPr>
      </w:pPr>
      <w:r>
        <w:rPr>
          <w:snapToGrid w:val="0"/>
        </w:rPr>
        <w:tab/>
        <w:t>(2)</w:t>
      </w:r>
      <w:r>
        <w:rPr>
          <w:snapToGrid w:val="0"/>
        </w:rPr>
        <w:tab/>
        <w:t>In order to enter a place under subsection (1)(b), (c), (d) or (e) an inspector may —</w:t>
      </w:r>
    </w:p>
    <w:p w14:paraId="64A50689" w14:textId="77777777" w:rsidR="00CB1BE0" w:rsidRDefault="00A73DA0">
      <w:pPr>
        <w:pStyle w:val="Indenta"/>
        <w:rPr>
          <w:snapToGrid w:val="0"/>
        </w:rPr>
      </w:pPr>
      <w:r>
        <w:rPr>
          <w:snapToGrid w:val="0"/>
        </w:rPr>
        <w:tab/>
        <w:t>(a)</w:t>
      </w:r>
      <w:r>
        <w:rPr>
          <w:snapToGrid w:val="0"/>
        </w:rPr>
        <w:tab/>
        <w:t>use such force as is reasonably necessary; and</w:t>
      </w:r>
    </w:p>
    <w:p w14:paraId="29F8AB8F" w14:textId="77777777" w:rsidR="00CB1BE0" w:rsidRDefault="00A73DA0">
      <w:pPr>
        <w:pStyle w:val="Indenta"/>
        <w:rPr>
          <w:snapToGrid w:val="0"/>
        </w:rPr>
      </w:pPr>
      <w:r>
        <w:rPr>
          <w:snapToGrid w:val="0"/>
        </w:rPr>
        <w:lastRenderedPageBreak/>
        <w:tab/>
        <w:t>(b)</w:t>
      </w:r>
      <w:r>
        <w:rPr>
          <w:snapToGrid w:val="0"/>
        </w:rPr>
        <w:tab/>
        <w:t>enter any other non</w:t>
      </w:r>
      <w:r>
        <w:rPr>
          <w:snapToGrid w:val="0"/>
        </w:rPr>
        <w:noBreakHyphen/>
        <w:t>residential place for the purpose of reaching the place to be entered.</w:t>
      </w:r>
    </w:p>
    <w:p w14:paraId="43DA6092" w14:textId="77777777" w:rsidR="00CB1BE0" w:rsidRDefault="00A73DA0">
      <w:pPr>
        <w:pStyle w:val="Subsection"/>
        <w:rPr>
          <w:snapToGrid w:val="0"/>
        </w:rPr>
      </w:pPr>
      <w:r>
        <w:rPr>
          <w:snapToGrid w:val="0"/>
        </w:rPr>
        <w:tab/>
        <w:t>(3)</w:t>
      </w:r>
      <w:r>
        <w:rPr>
          <w:snapToGrid w:val="0"/>
        </w:rPr>
        <w:tab/>
        <w:t>An inspector wishing to enter a place may give to the owner or occupier of the place a notice —</w:t>
      </w:r>
    </w:p>
    <w:p w14:paraId="2BB78FCA" w14:textId="77777777" w:rsidR="00CB1BE0" w:rsidRDefault="00A73DA0">
      <w:pPr>
        <w:pStyle w:val="Indenta"/>
      </w:pPr>
      <w:r>
        <w:rPr>
          <w:snapToGrid w:val="0"/>
        </w:rPr>
        <w:tab/>
        <w:t>(a)</w:t>
      </w:r>
      <w:r>
        <w:rPr>
          <w:snapToGrid w:val="0"/>
        </w:rPr>
        <w:tab/>
      </w:r>
      <w:r>
        <w:t>stating that the inspector wishes to enter the place; and</w:t>
      </w:r>
    </w:p>
    <w:p w14:paraId="3C140E8D" w14:textId="77777777" w:rsidR="00CB1BE0" w:rsidRDefault="00A73DA0">
      <w:pPr>
        <w:pStyle w:val="Indenta"/>
        <w:rPr>
          <w:snapToGrid w:val="0"/>
        </w:rPr>
      </w:pPr>
      <w:r>
        <w:rPr>
          <w:snapToGrid w:val="0"/>
        </w:rPr>
        <w:tab/>
        <w:t>(b)</w:t>
      </w:r>
      <w:r>
        <w:rPr>
          <w:snapToGrid w:val="0"/>
        </w:rPr>
        <w:tab/>
        <w:t>specifying the purpose for which entry is required; and</w:t>
      </w:r>
    </w:p>
    <w:p w14:paraId="687F0CB7" w14:textId="77777777" w:rsidR="00CB1BE0" w:rsidRDefault="00A73DA0">
      <w:pPr>
        <w:pStyle w:val="Indenta"/>
        <w:rPr>
          <w:snapToGrid w:val="0"/>
        </w:rPr>
      </w:pPr>
      <w:r>
        <w:rPr>
          <w:snapToGrid w:val="0"/>
        </w:rPr>
        <w:tab/>
        <w:t>(c)</w:t>
      </w:r>
      <w:r>
        <w:rPr>
          <w:snapToGrid w:val="0"/>
        </w:rPr>
        <w:tab/>
        <w:t>specifying the period (being not less than 24 hours) within which the owner or occupier may object to the inspector.</w:t>
      </w:r>
    </w:p>
    <w:p w14:paraId="6D17ABFC" w14:textId="77777777" w:rsidR="00CB1BE0" w:rsidRDefault="00A73DA0">
      <w:pPr>
        <w:pStyle w:val="Subsection"/>
        <w:rPr>
          <w:snapToGrid w:val="0"/>
        </w:rPr>
      </w:pPr>
      <w:r>
        <w:rPr>
          <w:snapToGrid w:val="0"/>
        </w:rPr>
        <w:tab/>
        <w:t>(4)</w:t>
      </w:r>
      <w:r>
        <w:rPr>
          <w:snapToGrid w:val="0"/>
        </w:rPr>
        <w:tab/>
        <w:t>Where a notice has been given under subsection (3) and no objection has been made to the inspector within the time specified in the notice —</w:t>
      </w:r>
    </w:p>
    <w:p w14:paraId="402DC4C7" w14:textId="77777777" w:rsidR="00CB1BE0" w:rsidRDefault="00A73DA0">
      <w:pPr>
        <w:pStyle w:val="Indenta"/>
        <w:rPr>
          <w:snapToGrid w:val="0"/>
        </w:rPr>
      </w:pPr>
      <w:r>
        <w:rPr>
          <w:snapToGrid w:val="0"/>
        </w:rPr>
        <w:tab/>
        <w:t>(a)</w:t>
      </w:r>
      <w:r>
        <w:rPr>
          <w:snapToGrid w:val="0"/>
        </w:rPr>
        <w:tab/>
        <w:t>the notice continues to have effect until —</w:t>
      </w:r>
    </w:p>
    <w:p w14:paraId="36E2E53A" w14:textId="77777777" w:rsidR="00CB1BE0" w:rsidRDefault="00A73DA0">
      <w:pPr>
        <w:pStyle w:val="Indenti"/>
        <w:rPr>
          <w:snapToGrid w:val="0"/>
        </w:rPr>
      </w:pPr>
      <w:r>
        <w:rPr>
          <w:snapToGrid w:val="0"/>
        </w:rPr>
        <w:tab/>
        <w:t>(i)</w:t>
      </w:r>
      <w:r>
        <w:rPr>
          <w:snapToGrid w:val="0"/>
        </w:rPr>
        <w:tab/>
        <w:t>the purpose for which entry was required has been effected; or</w:t>
      </w:r>
    </w:p>
    <w:p w14:paraId="3980C13B" w14:textId="77777777" w:rsidR="00CB1BE0" w:rsidRDefault="00A73DA0">
      <w:pPr>
        <w:pStyle w:val="Indenti"/>
        <w:keepNext/>
      </w:pPr>
      <w:r>
        <w:rPr>
          <w:snapToGrid w:val="0"/>
        </w:rPr>
        <w:tab/>
        <w:t>(ii)</w:t>
      </w:r>
      <w:r>
        <w:rPr>
          <w:snapToGrid w:val="0"/>
        </w:rPr>
        <w:tab/>
      </w:r>
      <w:r>
        <w:t>7 days after the end of the objection period specified in the notice,</w:t>
      </w:r>
    </w:p>
    <w:p w14:paraId="1B81C223" w14:textId="77777777" w:rsidR="00CB1BE0" w:rsidRDefault="00A73DA0">
      <w:pPr>
        <w:pStyle w:val="Indenta"/>
      </w:pPr>
      <w:r>
        <w:tab/>
      </w:r>
      <w:r>
        <w:tab/>
        <w:t>whichever occurs first; and</w:t>
      </w:r>
    </w:p>
    <w:p w14:paraId="5C017A0D" w14:textId="77777777" w:rsidR="00CB1BE0" w:rsidRDefault="00A73DA0">
      <w:pPr>
        <w:pStyle w:val="Indenta"/>
        <w:rPr>
          <w:snapToGrid w:val="0"/>
        </w:rPr>
      </w:pPr>
      <w:r>
        <w:rPr>
          <w:snapToGrid w:val="0"/>
        </w:rPr>
        <w:tab/>
        <w:t>(b)</w:t>
      </w:r>
      <w:r>
        <w:rPr>
          <w:snapToGrid w:val="0"/>
        </w:rPr>
        <w:tab/>
        <w:t>successive entries for that purpose are to be regarded as entries to which the notice relates.</w:t>
      </w:r>
    </w:p>
    <w:p w14:paraId="3FB42D8C" w14:textId="77777777" w:rsidR="00CB1BE0" w:rsidRDefault="00A73DA0">
      <w:pPr>
        <w:pStyle w:val="Heading5"/>
        <w:keepLines w:val="0"/>
        <w:rPr>
          <w:snapToGrid w:val="0"/>
        </w:rPr>
      </w:pPr>
      <w:bookmarkStart w:id="70" w:name="_Toc3299648"/>
      <w:r>
        <w:rPr>
          <w:rStyle w:val="CharSectno"/>
        </w:rPr>
        <w:t>39</w:t>
      </w:r>
      <w:r>
        <w:rPr>
          <w:snapToGrid w:val="0"/>
        </w:rPr>
        <w:t>.</w:t>
      </w:r>
      <w:r>
        <w:rPr>
          <w:snapToGrid w:val="0"/>
        </w:rPr>
        <w:tab/>
        <w:t>Power to enter vehicles</w:t>
      </w:r>
      <w:bookmarkEnd w:id="70"/>
    </w:p>
    <w:p w14:paraId="7E44321E" w14:textId="77777777" w:rsidR="00CB1BE0" w:rsidRDefault="00A73DA0">
      <w:pPr>
        <w:pStyle w:val="Subsection"/>
        <w:rPr>
          <w:snapToGrid w:val="0"/>
        </w:rPr>
      </w:pPr>
      <w:r>
        <w:rPr>
          <w:snapToGrid w:val="0"/>
        </w:rPr>
        <w:tab/>
        <w:t>(1)</w:t>
      </w:r>
      <w:r>
        <w:rPr>
          <w:snapToGrid w:val="0"/>
        </w:rPr>
        <w:tab/>
        <w:t>An inspector may enter a vehicle —</w:t>
      </w:r>
    </w:p>
    <w:p w14:paraId="19439612" w14:textId="77777777" w:rsidR="00CB1BE0" w:rsidRDefault="00A73DA0">
      <w:pPr>
        <w:pStyle w:val="Indenta"/>
        <w:rPr>
          <w:snapToGrid w:val="0"/>
        </w:rPr>
      </w:pPr>
      <w:r>
        <w:rPr>
          <w:snapToGrid w:val="0"/>
        </w:rPr>
        <w:tab/>
        <w:t>(a)</w:t>
      </w:r>
      <w:r>
        <w:rPr>
          <w:snapToGrid w:val="0"/>
        </w:rPr>
        <w:tab/>
        <w:t>with the consent of the occupier or person apparently in charge of the vehicle; or</w:t>
      </w:r>
    </w:p>
    <w:p w14:paraId="50E0FD0A" w14:textId="77777777" w:rsidR="00CB1BE0" w:rsidRDefault="00A73DA0">
      <w:pPr>
        <w:pStyle w:val="Indenta"/>
        <w:rPr>
          <w:snapToGrid w:val="0"/>
        </w:rPr>
      </w:pPr>
      <w:r>
        <w:rPr>
          <w:snapToGrid w:val="0"/>
        </w:rPr>
        <w:tab/>
        <w:t>(b)</w:t>
      </w:r>
      <w:r>
        <w:rPr>
          <w:snapToGrid w:val="0"/>
        </w:rPr>
        <w:tab/>
        <w:t>under a warrant issued under section 59; or</w:t>
      </w:r>
    </w:p>
    <w:p w14:paraId="625853EE" w14:textId="77777777" w:rsidR="00CB1BE0" w:rsidRDefault="00A73DA0">
      <w:pPr>
        <w:pStyle w:val="Indenta"/>
        <w:rPr>
          <w:snapToGrid w:val="0"/>
        </w:rPr>
      </w:pPr>
      <w:r>
        <w:rPr>
          <w:snapToGrid w:val="0"/>
        </w:rPr>
        <w:tab/>
        <w:t>(c)</w:t>
      </w:r>
      <w:r>
        <w:rPr>
          <w:snapToGrid w:val="0"/>
        </w:rPr>
        <w:tab/>
        <w:t>unless the vehicle is a residence, if the inspector reasonably suspects that the vehicle —</w:t>
      </w:r>
    </w:p>
    <w:p w14:paraId="7198AF7E" w14:textId="77777777" w:rsidR="00CB1BE0" w:rsidRDefault="00A73DA0">
      <w:pPr>
        <w:pStyle w:val="Indenti"/>
      </w:pPr>
      <w:r>
        <w:tab/>
        <w:t>(i)</w:t>
      </w:r>
      <w:r>
        <w:tab/>
        <w:t>has been, or is being, used in the commission of an</w:t>
      </w:r>
      <w:r>
        <w:rPr>
          <w:snapToGrid w:val="0"/>
        </w:rPr>
        <w:t xml:space="preserve"> offence</w:t>
      </w:r>
      <w:r>
        <w:t xml:space="preserve"> under Part 3; or</w:t>
      </w:r>
    </w:p>
    <w:p w14:paraId="09917368" w14:textId="77777777" w:rsidR="00CB1BE0" w:rsidRDefault="00A73DA0">
      <w:pPr>
        <w:pStyle w:val="Indenti"/>
        <w:rPr>
          <w:snapToGrid w:val="0"/>
        </w:rPr>
      </w:pPr>
      <w:r>
        <w:rPr>
          <w:snapToGrid w:val="0"/>
        </w:rPr>
        <w:lastRenderedPageBreak/>
        <w:tab/>
        <w:t>(ii)</w:t>
      </w:r>
      <w:r>
        <w:rPr>
          <w:snapToGrid w:val="0"/>
        </w:rPr>
        <w:tab/>
        <w:t xml:space="preserve">is likely to be, or to continue to be, </w:t>
      </w:r>
      <w:r>
        <w:t>used in the commission of an</w:t>
      </w:r>
      <w:r>
        <w:rPr>
          <w:snapToGrid w:val="0"/>
        </w:rPr>
        <w:t xml:space="preserve"> offence</w:t>
      </w:r>
      <w:r>
        <w:t xml:space="preserve"> under Part 3 unless entry is effected</w:t>
      </w:r>
      <w:r>
        <w:rPr>
          <w:snapToGrid w:val="0"/>
        </w:rPr>
        <w:t>.</w:t>
      </w:r>
    </w:p>
    <w:p w14:paraId="2C050F5C" w14:textId="77777777" w:rsidR="00CB1BE0" w:rsidRDefault="00A73DA0">
      <w:pPr>
        <w:pStyle w:val="Subsection"/>
        <w:rPr>
          <w:snapToGrid w:val="0"/>
        </w:rPr>
      </w:pPr>
      <w:r>
        <w:rPr>
          <w:snapToGrid w:val="0"/>
        </w:rPr>
        <w:tab/>
        <w:t>(2)</w:t>
      </w:r>
      <w:r>
        <w:rPr>
          <w:snapToGrid w:val="0"/>
        </w:rPr>
        <w:tab/>
        <w:t>In order to enter a vehicle under subsection (1)(b) or (c) an inspector may —</w:t>
      </w:r>
    </w:p>
    <w:p w14:paraId="592B0733" w14:textId="77777777" w:rsidR="00CB1BE0" w:rsidRDefault="00A73DA0">
      <w:pPr>
        <w:pStyle w:val="Indenta"/>
      </w:pPr>
      <w:r>
        <w:rPr>
          <w:snapToGrid w:val="0"/>
        </w:rPr>
        <w:tab/>
        <w:t>(a)</w:t>
      </w:r>
      <w:r>
        <w:rPr>
          <w:snapToGrid w:val="0"/>
        </w:rPr>
        <w:tab/>
      </w:r>
      <w:r>
        <w:t>stop and detain the vehicle for as long as is reasonably necessary; and</w:t>
      </w:r>
    </w:p>
    <w:p w14:paraId="62C01401" w14:textId="77777777" w:rsidR="00CB1BE0" w:rsidRDefault="00A73DA0">
      <w:pPr>
        <w:pStyle w:val="Indenta"/>
        <w:rPr>
          <w:snapToGrid w:val="0"/>
        </w:rPr>
      </w:pPr>
      <w:r>
        <w:rPr>
          <w:snapToGrid w:val="0"/>
        </w:rPr>
        <w:tab/>
        <w:t>(b)</w:t>
      </w:r>
      <w:r>
        <w:rPr>
          <w:snapToGrid w:val="0"/>
        </w:rPr>
        <w:tab/>
        <w:t>use such force as is reasonably necessary; and</w:t>
      </w:r>
    </w:p>
    <w:p w14:paraId="7DCC5A74" w14:textId="77777777" w:rsidR="00CB1BE0" w:rsidRDefault="00A73DA0">
      <w:pPr>
        <w:pStyle w:val="Indenta"/>
        <w:rPr>
          <w:snapToGrid w:val="0"/>
        </w:rPr>
      </w:pPr>
      <w:r>
        <w:rPr>
          <w:snapToGrid w:val="0"/>
        </w:rPr>
        <w:tab/>
        <w:t>(c)</w:t>
      </w:r>
      <w:r>
        <w:rPr>
          <w:snapToGrid w:val="0"/>
        </w:rPr>
        <w:tab/>
        <w:t>enter a non</w:t>
      </w:r>
      <w:r>
        <w:rPr>
          <w:snapToGrid w:val="0"/>
        </w:rPr>
        <w:noBreakHyphen/>
        <w:t>residential place for the purpose of reaching the vehicle.</w:t>
      </w:r>
    </w:p>
    <w:p w14:paraId="23B70A28" w14:textId="77777777" w:rsidR="00CB1BE0" w:rsidRDefault="00A73DA0">
      <w:pPr>
        <w:pStyle w:val="Heading5"/>
        <w:keepLines w:val="0"/>
        <w:rPr>
          <w:snapToGrid w:val="0"/>
        </w:rPr>
      </w:pPr>
      <w:bookmarkStart w:id="71" w:name="_Toc3299649"/>
      <w:r>
        <w:rPr>
          <w:rStyle w:val="CharSectno"/>
        </w:rPr>
        <w:t>40</w:t>
      </w:r>
      <w:r>
        <w:rPr>
          <w:snapToGrid w:val="0"/>
        </w:rPr>
        <w:t>.</w:t>
      </w:r>
      <w:r>
        <w:rPr>
          <w:snapToGrid w:val="0"/>
        </w:rPr>
        <w:tab/>
        <w:t>Care of animals</w:t>
      </w:r>
      <w:bookmarkEnd w:id="71"/>
    </w:p>
    <w:p w14:paraId="400D574E" w14:textId="77777777" w:rsidR="00CB1BE0" w:rsidRDefault="00A73DA0">
      <w:pPr>
        <w:pStyle w:val="Subsection"/>
        <w:rPr>
          <w:snapToGrid w:val="0"/>
        </w:rPr>
      </w:pPr>
      <w:r>
        <w:rPr>
          <w:snapToGrid w:val="0"/>
        </w:rPr>
        <w:tab/>
        <w:t>(1)</w:t>
      </w:r>
      <w:r>
        <w:rPr>
          <w:snapToGrid w:val="0"/>
        </w:rPr>
        <w:tab/>
        <w:t>An inspector may —</w:t>
      </w:r>
    </w:p>
    <w:p w14:paraId="5ADB1CB5" w14:textId="77777777" w:rsidR="00CB1BE0" w:rsidRDefault="00A73DA0">
      <w:pPr>
        <w:pStyle w:val="Indenta"/>
        <w:rPr>
          <w:snapToGrid w:val="0"/>
        </w:rPr>
      </w:pPr>
      <w:r>
        <w:rPr>
          <w:snapToGrid w:val="0"/>
        </w:rPr>
        <w:tab/>
        <w:t>(a)</w:t>
      </w:r>
      <w:r>
        <w:rPr>
          <w:snapToGrid w:val="0"/>
        </w:rPr>
        <w:tab/>
        <w:t>provide to an animal; or</w:t>
      </w:r>
    </w:p>
    <w:p w14:paraId="22E92FA3" w14:textId="77777777" w:rsidR="00CB1BE0" w:rsidRDefault="00A73DA0">
      <w:pPr>
        <w:pStyle w:val="Indenta"/>
        <w:keepNext/>
        <w:rPr>
          <w:snapToGrid w:val="0"/>
        </w:rPr>
      </w:pPr>
      <w:r>
        <w:rPr>
          <w:snapToGrid w:val="0"/>
        </w:rPr>
        <w:tab/>
        <w:t>(b)</w:t>
      </w:r>
      <w:r>
        <w:rPr>
          <w:snapToGrid w:val="0"/>
        </w:rPr>
        <w:tab/>
        <w:t>direct a person in control of an animal to provide to the animal,</w:t>
      </w:r>
    </w:p>
    <w:p w14:paraId="66D5388F" w14:textId="77777777" w:rsidR="00CB1BE0" w:rsidRDefault="00A73DA0">
      <w:pPr>
        <w:pStyle w:val="Subsection"/>
        <w:rPr>
          <w:snapToGrid w:val="0"/>
        </w:rPr>
      </w:pPr>
      <w:r>
        <w:rPr>
          <w:snapToGrid w:val="0"/>
        </w:rPr>
        <w:tab/>
      </w:r>
      <w:r>
        <w:rPr>
          <w:snapToGrid w:val="0"/>
        </w:rPr>
        <w:tab/>
        <w:t>any food, water, shelter, care or treatment the inspector considers necessary to ensure the welfare, safety and health of the animal.</w:t>
      </w:r>
    </w:p>
    <w:p w14:paraId="1CE7B692" w14:textId="77777777" w:rsidR="00CB1BE0" w:rsidRDefault="00A73DA0">
      <w:pPr>
        <w:pStyle w:val="Subsection"/>
        <w:rPr>
          <w:snapToGrid w:val="0"/>
        </w:rPr>
      </w:pPr>
      <w:r>
        <w:rPr>
          <w:snapToGrid w:val="0"/>
        </w:rPr>
        <w:tab/>
        <w:t>(2)</w:t>
      </w:r>
      <w:r>
        <w:rPr>
          <w:snapToGrid w:val="0"/>
        </w:rPr>
        <w:tab/>
        <w:t>A person must comply with a direction given under subsection (1)(b).</w:t>
      </w:r>
    </w:p>
    <w:p w14:paraId="0053B2BE" w14:textId="77777777" w:rsidR="00CB1BE0" w:rsidRDefault="00A73DA0">
      <w:pPr>
        <w:pStyle w:val="Penstart"/>
        <w:rPr>
          <w:snapToGrid w:val="0"/>
        </w:rPr>
      </w:pPr>
      <w:r>
        <w:rPr>
          <w:snapToGrid w:val="0"/>
        </w:rPr>
        <w:tab/>
        <w:t>Penalty: $20 000 and imprisonment for one year.</w:t>
      </w:r>
    </w:p>
    <w:p w14:paraId="25FCE33D" w14:textId="77777777" w:rsidR="00CB1BE0" w:rsidRDefault="00A73DA0">
      <w:pPr>
        <w:pStyle w:val="Heading5"/>
        <w:keepLines w:val="0"/>
        <w:rPr>
          <w:snapToGrid w:val="0"/>
        </w:rPr>
      </w:pPr>
      <w:bookmarkStart w:id="72" w:name="_Toc3299650"/>
      <w:r>
        <w:rPr>
          <w:rStyle w:val="CharSectno"/>
        </w:rPr>
        <w:t>41</w:t>
      </w:r>
      <w:r>
        <w:rPr>
          <w:snapToGrid w:val="0"/>
        </w:rPr>
        <w:t>.</w:t>
      </w:r>
      <w:r>
        <w:rPr>
          <w:snapToGrid w:val="0"/>
        </w:rPr>
        <w:tab/>
        <w:t>Humane destruction of animals</w:t>
      </w:r>
      <w:bookmarkEnd w:id="72"/>
    </w:p>
    <w:p w14:paraId="71A6682F" w14:textId="77777777" w:rsidR="00CB1BE0" w:rsidRDefault="00A73DA0">
      <w:pPr>
        <w:pStyle w:val="Subsection"/>
        <w:rPr>
          <w:snapToGrid w:val="0"/>
        </w:rPr>
      </w:pPr>
      <w:r>
        <w:rPr>
          <w:snapToGrid w:val="0"/>
        </w:rPr>
        <w:tab/>
        <w:t>(1)</w:t>
      </w:r>
      <w:r>
        <w:rPr>
          <w:snapToGrid w:val="0"/>
        </w:rPr>
        <w:tab/>
        <w:t>An inspector who reasonably believes an animal is suffering so severely that destroying it would be a humane thing to do, may destroy the animal in a humane manner.</w:t>
      </w:r>
    </w:p>
    <w:p w14:paraId="17F7D72D" w14:textId="77777777" w:rsidR="00CB1BE0" w:rsidRDefault="00A73DA0">
      <w:pPr>
        <w:pStyle w:val="Subsection"/>
        <w:rPr>
          <w:snapToGrid w:val="0"/>
        </w:rPr>
      </w:pPr>
      <w:r>
        <w:rPr>
          <w:snapToGrid w:val="0"/>
        </w:rPr>
        <w:tab/>
        <w:t>(2)</w:t>
      </w:r>
      <w:r>
        <w:rPr>
          <w:snapToGrid w:val="0"/>
        </w:rPr>
        <w:tab/>
        <w:t>An inspector destroying an animal under subsection (1) must notify —</w:t>
      </w:r>
    </w:p>
    <w:p w14:paraId="1A0695D1" w14:textId="77777777" w:rsidR="00CB1BE0" w:rsidRDefault="00A73DA0">
      <w:pPr>
        <w:pStyle w:val="Indenta"/>
      </w:pPr>
      <w:r>
        <w:rPr>
          <w:snapToGrid w:val="0"/>
        </w:rPr>
        <w:tab/>
        <w:t>(a)</w:t>
      </w:r>
      <w:r>
        <w:rPr>
          <w:snapToGrid w:val="0"/>
        </w:rPr>
        <w:tab/>
      </w:r>
      <w:r>
        <w:t>if the animal is fauna, the chief executive officer of the Biodiversity Conservation Department; or</w:t>
      </w:r>
    </w:p>
    <w:p w14:paraId="09AE3CCF" w14:textId="77777777" w:rsidR="00CB1BE0" w:rsidRDefault="00A73DA0">
      <w:pPr>
        <w:pStyle w:val="Indenta"/>
        <w:keepNext/>
        <w:rPr>
          <w:snapToGrid w:val="0"/>
        </w:rPr>
      </w:pPr>
      <w:r>
        <w:rPr>
          <w:snapToGrid w:val="0"/>
        </w:rPr>
        <w:lastRenderedPageBreak/>
        <w:tab/>
        <w:t>(b)</w:t>
      </w:r>
      <w:r>
        <w:rPr>
          <w:snapToGrid w:val="0"/>
        </w:rPr>
        <w:tab/>
        <w:t>otherwise a person in charge of the animal,</w:t>
      </w:r>
    </w:p>
    <w:p w14:paraId="7C5F886B" w14:textId="77777777" w:rsidR="00CB1BE0" w:rsidRDefault="00A73DA0">
      <w:pPr>
        <w:pStyle w:val="Subsection"/>
        <w:rPr>
          <w:snapToGrid w:val="0"/>
        </w:rPr>
      </w:pPr>
      <w:r>
        <w:rPr>
          <w:snapToGrid w:val="0"/>
        </w:rPr>
        <w:tab/>
      </w:r>
      <w:r>
        <w:rPr>
          <w:snapToGrid w:val="0"/>
        </w:rPr>
        <w:tab/>
        <w:t>of the destruction and the reason for it —</w:t>
      </w:r>
    </w:p>
    <w:p w14:paraId="78016C0D" w14:textId="77777777" w:rsidR="00CB1BE0" w:rsidRDefault="00A73DA0">
      <w:pPr>
        <w:pStyle w:val="Indenta"/>
        <w:rPr>
          <w:snapToGrid w:val="0"/>
        </w:rPr>
      </w:pPr>
      <w:r>
        <w:rPr>
          <w:snapToGrid w:val="0"/>
        </w:rPr>
        <w:tab/>
        <w:t>(c)</w:t>
      </w:r>
      <w:r>
        <w:rPr>
          <w:snapToGrid w:val="0"/>
        </w:rPr>
        <w:tab/>
        <w:t>if it is reasonable to do so, before destroying the animal; or</w:t>
      </w:r>
    </w:p>
    <w:p w14:paraId="699B203D" w14:textId="77777777" w:rsidR="00CB1BE0" w:rsidRDefault="00A73DA0">
      <w:pPr>
        <w:pStyle w:val="Indenta"/>
        <w:rPr>
          <w:snapToGrid w:val="0"/>
        </w:rPr>
      </w:pPr>
      <w:r>
        <w:rPr>
          <w:snapToGrid w:val="0"/>
        </w:rPr>
        <w:tab/>
        <w:t>(d)</w:t>
      </w:r>
      <w:r>
        <w:rPr>
          <w:snapToGrid w:val="0"/>
        </w:rPr>
        <w:tab/>
        <w:t>otherwise, as soon as practicable after destroying the animal.</w:t>
      </w:r>
    </w:p>
    <w:p w14:paraId="7F30A530" w14:textId="77777777" w:rsidR="00CB1BE0" w:rsidRDefault="00A73DA0">
      <w:pPr>
        <w:pStyle w:val="Footnotesection"/>
      </w:pPr>
      <w:r>
        <w:tab/>
        <w:t>[Section 41 amended No. 24 of 2016 s. 310(6).]</w:t>
      </w:r>
    </w:p>
    <w:p w14:paraId="083E2B43" w14:textId="77777777" w:rsidR="00CB1BE0" w:rsidRDefault="00A73DA0">
      <w:pPr>
        <w:pStyle w:val="Heading5"/>
        <w:keepLines w:val="0"/>
        <w:rPr>
          <w:snapToGrid w:val="0"/>
        </w:rPr>
      </w:pPr>
      <w:bookmarkStart w:id="73" w:name="_Toc3299651"/>
      <w:r>
        <w:rPr>
          <w:rStyle w:val="CharSectno"/>
        </w:rPr>
        <w:t>42</w:t>
      </w:r>
      <w:r>
        <w:rPr>
          <w:snapToGrid w:val="0"/>
        </w:rPr>
        <w:t>.</w:t>
      </w:r>
      <w:r>
        <w:rPr>
          <w:snapToGrid w:val="0"/>
        </w:rPr>
        <w:tab/>
        <w:t>Seizure of animals</w:t>
      </w:r>
      <w:bookmarkEnd w:id="73"/>
    </w:p>
    <w:p w14:paraId="540E5087" w14:textId="77777777" w:rsidR="00CB1BE0" w:rsidRDefault="00A73DA0">
      <w:pPr>
        <w:pStyle w:val="Subsection"/>
        <w:rPr>
          <w:snapToGrid w:val="0"/>
        </w:rPr>
      </w:pPr>
      <w:r>
        <w:rPr>
          <w:snapToGrid w:val="0"/>
        </w:rPr>
        <w:tab/>
        <w:t>(1)</w:t>
      </w:r>
      <w:r>
        <w:rPr>
          <w:snapToGrid w:val="0"/>
        </w:rPr>
        <w:tab/>
        <w:t>An inspector may seize an animal —</w:t>
      </w:r>
    </w:p>
    <w:p w14:paraId="443424CF" w14:textId="77777777" w:rsidR="00CB1BE0" w:rsidRDefault="00A73DA0">
      <w:pPr>
        <w:pStyle w:val="Indenta"/>
        <w:rPr>
          <w:snapToGrid w:val="0"/>
        </w:rPr>
      </w:pPr>
      <w:r>
        <w:rPr>
          <w:snapToGrid w:val="0"/>
        </w:rPr>
        <w:tab/>
        <w:t>(a)</w:t>
      </w:r>
      <w:r>
        <w:rPr>
          <w:snapToGrid w:val="0"/>
        </w:rPr>
        <w:tab/>
        <w:t>if the inspector reasonably suspects that an offence</w:t>
      </w:r>
      <w:r>
        <w:t xml:space="preserve"> under Part 3</w:t>
      </w:r>
      <w:r>
        <w:rPr>
          <w:snapToGrid w:val="0"/>
        </w:rPr>
        <w:t xml:space="preserve"> is being, or has been, committed in respect of the animal; or</w:t>
      </w:r>
    </w:p>
    <w:p w14:paraId="1F74E3E8" w14:textId="77777777" w:rsidR="00CB1BE0" w:rsidRDefault="00A73DA0">
      <w:pPr>
        <w:pStyle w:val="Indenta"/>
        <w:rPr>
          <w:snapToGrid w:val="0"/>
        </w:rPr>
      </w:pPr>
      <w:r>
        <w:rPr>
          <w:snapToGrid w:val="0"/>
        </w:rPr>
        <w:tab/>
        <w:t>(b)</w:t>
      </w:r>
      <w:r>
        <w:rPr>
          <w:snapToGrid w:val="0"/>
        </w:rPr>
        <w:tab/>
        <w:t>under a warrant issued under section 60.</w:t>
      </w:r>
    </w:p>
    <w:p w14:paraId="6257F26D" w14:textId="77777777" w:rsidR="00CB1BE0" w:rsidRDefault="00A73DA0">
      <w:pPr>
        <w:pStyle w:val="Subsection"/>
      </w:pPr>
      <w:r>
        <w:rPr>
          <w:snapToGrid w:val="0"/>
        </w:rPr>
        <w:tab/>
        <w:t>(2)</w:t>
      </w:r>
      <w:r>
        <w:rPr>
          <w:snapToGrid w:val="0"/>
        </w:rPr>
        <w:tab/>
        <w:t>An inspector who seizes an animal is to ensure that it is properly treated and cared for (including the provision of veterinary care if that is appropriate) until it is dealt with in accordance with section 44 or 45.</w:t>
      </w:r>
    </w:p>
    <w:p w14:paraId="62FC33CF" w14:textId="77777777" w:rsidR="00CB1BE0" w:rsidRDefault="00A73DA0">
      <w:pPr>
        <w:pStyle w:val="Heading5"/>
        <w:keepLines w:val="0"/>
        <w:rPr>
          <w:snapToGrid w:val="0"/>
        </w:rPr>
      </w:pPr>
      <w:bookmarkStart w:id="74" w:name="_Toc3299652"/>
      <w:r>
        <w:rPr>
          <w:rStyle w:val="CharSectno"/>
        </w:rPr>
        <w:t>43</w:t>
      </w:r>
      <w:r>
        <w:rPr>
          <w:snapToGrid w:val="0"/>
        </w:rPr>
        <w:t>.</w:t>
      </w:r>
      <w:r>
        <w:rPr>
          <w:snapToGrid w:val="0"/>
        </w:rPr>
        <w:tab/>
        <w:t>Seizure of other property</w:t>
      </w:r>
      <w:bookmarkEnd w:id="74"/>
    </w:p>
    <w:p w14:paraId="005C81D7" w14:textId="77777777" w:rsidR="00CB1BE0" w:rsidRDefault="00A73DA0">
      <w:pPr>
        <w:pStyle w:val="Subsection"/>
        <w:rPr>
          <w:snapToGrid w:val="0"/>
        </w:rPr>
      </w:pPr>
      <w:r>
        <w:rPr>
          <w:snapToGrid w:val="0"/>
        </w:rPr>
        <w:tab/>
        <w:t>(1)</w:t>
      </w:r>
      <w:r>
        <w:rPr>
          <w:snapToGrid w:val="0"/>
        </w:rPr>
        <w:tab/>
        <w:t>An inspector may seize any other thing that the inspector reasonably suspects —</w:t>
      </w:r>
    </w:p>
    <w:p w14:paraId="77EDCF52" w14:textId="77777777" w:rsidR="00CB1BE0" w:rsidRDefault="00A73DA0">
      <w:pPr>
        <w:pStyle w:val="Indenta"/>
        <w:rPr>
          <w:snapToGrid w:val="0"/>
        </w:rPr>
      </w:pPr>
      <w:r>
        <w:rPr>
          <w:snapToGrid w:val="0"/>
        </w:rPr>
        <w:tab/>
        <w:t>(a)</w:t>
      </w:r>
      <w:r>
        <w:rPr>
          <w:snapToGrid w:val="0"/>
        </w:rPr>
        <w:tab/>
        <w:t>is being, or has been, used to commit; or</w:t>
      </w:r>
    </w:p>
    <w:p w14:paraId="79378229" w14:textId="77777777" w:rsidR="00CB1BE0" w:rsidRDefault="00A73DA0">
      <w:pPr>
        <w:pStyle w:val="Indenta"/>
        <w:keepNext/>
        <w:rPr>
          <w:snapToGrid w:val="0"/>
        </w:rPr>
      </w:pPr>
      <w:r>
        <w:rPr>
          <w:snapToGrid w:val="0"/>
        </w:rPr>
        <w:tab/>
        <w:t>(b)</w:t>
      </w:r>
      <w:r>
        <w:rPr>
          <w:snapToGrid w:val="0"/>
        </w:rPr>
        <w:tab/>
        <w:t>may afford evidence of the commission of,</w:t>
      </w:r>
    </w:p>
    <w:p w14:paraId="61895368" w14:textId="77777777" w:rsidR="00CB1BE0" w:rsidRDefault="00A73DA0">
      <w:pPr>
        <w:pStyle w:val="Subsection"/>
        <w:rPr>
          <w:snapToGrid w:val="0"/>
        </w:rPr>
      </w:pPr>
      <w:r>
        <w:rPr>
          <w:snapToGrid w:val="0"/>
        </w:rPr>
        <w:tab/>
      </w:r>
      <w:r>
        <w:rPr>
          <w:snapToGrid w:val="0"/>
        </w:rPr>
        <w:tab/>
        <w:t>an offence under this Act.</w:t>
      </w:r>
    </w:p>
    <w:p w14:paraId="6C51A800" w14:textId="77777777" w:rsidR="00CB1BE0" w:rsidRDefault="00A73DA0">
      <w:pPr>
        <w:pStyle w:val="Subsection"/>
        <w:rPr>
          <w:snapToGrid w:val="0"/>
        </w:rPr>
      </w:pPr>
      <w:r>
        <w:rPr>
          <w:snapToGrid w:val="0"/>
        </w:rPr>
        <w:tab/>
        <w:t>(2)</w:t>
      </w:r>
      <w:r>
        <w:rPr>
          <w:snapToGrid w:val="0"/>
        </w:rPr>
        <w:tab/>
        <w:t>An inspector who seizes any thing under subsection (1) is to —</w:t>
      </w:r>
    </w:p>
    <w:p w14:paraId="13A7056F" w14:textId="77777777" w:rsidR="00CB1BE0" w:rsidRDefault="00A73DA0">
      <w:pPr>
        <w:pStyle w:val="Indenta"/>
        <w:rPr>
          <w:snapToGrid w:val="0"/>
        </w:rPr>
      </w:pPr>
      <w:r>
        <w:rPr>
          <w:snapToGrid w:val="0"/>
        </w:rPr>
        <w:tab/>
        <w:t>(a)</w:t>
      </w:r>
      <w:r>
        <w:rPr>
          <w:snapToGrid w:val="0"/>
        </w:rPr>
        <w:tab/>
        <w:t>keep it in safe custody; and</w:t>
      </w:r>
    </w:p>
    <w:p w14:paraId="09882980" w14:textId="77777777" w:rsidR="00CB1BE0" w:rsidRDefault="00A73DA0">
      <w:pPr>
        <w:pStyle w:val="Indenta"/>
        <w:rPr>
          <w:snapToGrid w:val="0"/>
        </w:rPr>
      </w:pPr>
      <w:r>
        <w:rPr>
          <w:snapToGrid w:val="0"/>
        </w:rPr>
        <w:tab/>
        <w:t>(b)</w:t>
      </w:r>
      <w:r>
        <w:rPr>
          <w:snapToGrid w:val="0"/>
        </w:rPr>
        <w:tab/>
        <w:t>to the extent that it is practicable to do so, maintain it in the condition it was in when it was seized,</w:t>
      </w:r>
    </w:p>
    <w:p w14:paraId="47ACD37D" w14:textId="77777777" w:rsidR="00CB1BE0" w:rsidRDefault="00A73DA0">
      <w:pPr>
        <w:pStyle w:val="Subsection"/>
        <w:rPr>
          <w:snapToGrid w:val="0"/>
        </w:rPr>
      </w:pPr>
      <w:r>
        <w:rPr>
          <w:snapToGrid w:val="0"/>
        </w:rPr>
        <w:tab/>
      </w:r>
      <w:r>
        <w:rPr>
          <w:snapToGrid w:val="0"/>
        </w:rPr>
        <w:tab/>
        <w:t>until it is dealt with in accordance with section 44.</w:t>
      </w:r>
    </w:p>
    <w:p w14:paraId="4C3A40E5" w14:textId="77777777" w:rsidR="00CB1BE0" w:rsidRDefault="00A73DA0">
      <w:pPr>
        <w:pStyle w:val="Heading5"/>
        <w:keepLines w:val="0"/>
        <w:rPr>
          <w:snapToGrid w:val="0"/>
        </w:rPr>
      </w:pPr>
      <w:bookmarkStart w:id="75" w:name="_Toc3299653"/>
      <w:r>
        <w:rPr>
          <w:rStyle w:val="CharSectno"/>
        </w:rPr>
        <w:lastRenderedPageBreak/>
        <w:t>44</w:t>
      </w:r>
      <w:r>
        <w:rPr>
          <w:snapToGrid w:val="0"/>
        </w:rPr>
        <w:t>.</w:t>
      </w:r>
      <w:r>
        <w:rPr>
          <w:snapToGrid w:val="0"/>
        </w:rPr>
        <w:tab/>
        <w:t>Dealing with seized property</w:t>
      </w:r>
      <w:bookmarkEnd w:id="75"/>
    </w:p>
    <w:p w14:paraId="71D86CE7" w14:textId="77777777" w:rsidR="00CB1BE0" w:rsidRDefault="00A73DA0">
      <w:pPr>
        <w:pStyle w:val="Subsection"/>
      </w:pPr>
      <w:r>
        <w:tab/>
        <w:t>(1)</w:t>
      </w:r>
      <w:r>
        <w:tab/>
        <w:t>This section does not apply in relation to a seized animal that is fauna, unless the animal had been lawfully taken.</w:t>
      </w:r>
    </w:p>
    <w:p w14:paraId="16D6C059" w14:textId="77777777" w:rsidR="00CB1BE0" w:rsidRDefault="00A73DA0">
      <w:pPr>
        <w:pStyle w:val="Subsection"/>
      </w:pPr>
      <w:r>
        <w:tab/>
        <w:t>(2)</w:t>
      </w:r>
      <w:r>
        <w:tab/>
        <w:t>As soon as practicable after seizing property an inspector must take reasonable steps to notify the owner or a person in charge of the property that it has been seized and of the owner’s rights under subsection (6).</w:t>
      </w:r>
    </w:p>
    <w:p w14:paraId="479DD57F" w14:textId="77777777" w:rsidR="00CB1BE0" w:rsidRDefault="00A73DA0">
      <w:pPr>
        <w:pStyle w:val="Subsection"/>
      </w:pPr>
      <w:r>
        <w:tab/>
        <w:t>(3)</w:t>
      </w:r>
      <w:r>
        <w:tab/>
        <w:t>An inspector may retain seized property until required by subsection (5), or by an order under subsection (9) or section 55, to return it to the owner or to dispose of it.</w:t>
      </w:r>
    </w:p>
    <w:p w14:paraId="0D1447B3" w14:textId="77777777" w:rsidR="00CB1BE0" w:rsidRDefault="00A73DA0">
      <w:pPr>
        <w:pStyle w:val="Subsection"/>
      </w:pPr>
      <w:r>
        <w:tab/>
        <w:t>(4)</w:t>
      </w:r>
      <w:r>
        <w:tab/>
        <w:t>Subject to an order of a court to the contrary, an inspector may return seized property to the owner at any time if the inspector is satisfied —</w:t>
      </w:r>
    </w:p>
    <w:p w14:paraId="5E0F5A58" w14:textId="77777777" w:rsidR="00CB1BE0" w:rsidRDefault="00A73DA0">
      <w:pPr>
        <w:pStyle w:val="Indenta"/>
      </w:pPr>
      <w:r>
        <w:tab/>
        <w:t>(a)</w:t>
      </w:r>
      <w:r>
        <w:tab/>
        <w:t>that no useful purpose will be served by retaining it; and</w:t>
      </w:r>
    </w:p>
    <w:p w14:paraId="0E09C447" w14:textId="77777777" w:rsidR="00CB1BE0" w:rsidRDefault="00A73DA0">
      <w:pPr>
        <w:pStyle w:val="Indenta"/>
      </w:pPr>
      <w:r>
        <w:tab/>
        <w:t>(b)</w:t>
      </w:r>
      <w:r>
        <w:tab/>
        <w:t>in the case of an animal, that it will be properly treated and cared for.</w:t>
      </w:r>
    </w:p>
    <w:p w14:paraId="27BB9742" w14:textId="77777777" w:rsidR="00CB1BE0" w:rsidRDefault="00A73DA0">
      <w:pPr>
        <w:pStyle w:val="Subsection"/>
      </w:pPr>
      <w:r>
        <w:tab/>
        <w:t>(5)</w:t>
      </w:r>
      <w:r>
        <w:tab/>
        <w:t>Subject to subsection (9), an inspector must return seized property to the owner if —</w:t>
      </w:r>
    </w:p>
    <w:p w14:paraId="62A6930B" w14:textId="77777777" w:rsidR="00CB1BE0" w:rsidRDefault="00A73DA0">
      <w:pPr>
        <w:pStyle w:val="Indenta"/>
      </w:pPr>
      <w:r>
        <w:tab/>
        <w:t>(a)</w:t>
      </w:r>
      <w:r>
        <w:tab/>
        <w:t>4 months have elapsed since it was seized and no person has been charged with a relevant offence; or</w:t>
      </w:r>
    </w:p>
    <w:p w14:paraId="2B64058F" w14:textId="77777777" w:rsidR="00CB1BE0" w:rsidRDefault="00A73DA0">
      <w:pPr>
        <w:pStyle w:val="Indenta"/>
      </w:pPr>
      <w:r>
        <w:tab/>
        <w:t>(b)</w:t>
      </w:r>
      <w:r>
        <w:tab/>
        <w:t>a charge of a relevant offence has been heard and determined but the court hearing the charge has made no order as to the return or forfeiture of the property.</w:t>
      </w:r>
    </w:p>
    <w:p w14:paraId="3735FC64" w14:textId="77777777" w:rsidR="00CB1BE0" w:rsidRDefault="00A73DA0">
      <w:pPr>
        <w:pStyle w:val="Subsection"/>
      </w:pPr>
      <w:r>
        <w:tab/>
        <w:t>(6)</w:t>
      </w:r>
      <w:r>
        <w:tab/>
        <w:t xml:space="preserve">The owner of seized property may apply to the </w:t>
      </w:r>
      <w:smartTag w:uri="urn:schemas-microsoft-com:office:smarttags" w:element="address">
        <w:smartTag w:uri="urn:schemas-microsoft-com:office:smarttags" w:element="Street">
          <w:r>
            <w:t>Magistrates Court</w:t>
          </w:r>
        </w:smartTag>
      </w:smartTag>
      <w:r>
        <w:t xml:space="preserve"> for an order that it be returned.</w:t>
      </w:r>
    </w:p>
    <w:p w14:paraId="2D206012" w14:textId="77777777" w:rsidR="00CB1BE0" w:rsidRDefault="00A73DA0">
      <w:pPr>
        <w:pStyle w:val="Subsection"/>
      </w:pPr>
      <w:r>
        <w:tab/>
        <w:t>(7)</w:t>
      </w:r>
      <w:r>
        <w:tab/>
        <w:t>Where an inspector is required by subsection (5) to return seized property to the owner the inspector may apply to the Magistrates Court for an order that the property remain under seizure.</w:t>
      </w:r>
    </w:p>
    <w:p w14:paraId="4E1260EA" w14:textId="77777777" w:rsidR="00CB1BE0" w:rsidRDefault="00A73DA0">
      <w:pPr>
        <w:pStyle w:val="Subsection"/>
      </w:pPr>
      <w:r>
        <w:tab/>
        <w:t>(8)</w:t>
      </w:r>
      <w:r>
        <w:tab/>
        <w:t xml:space="preserve">An inspector may apply to the </w:t>
      </w:r>
      <w:smartTag w:uri="urn:schemas-microsoft-com:office:smarttags" w:element="address">
        <w:smartTag w:uri="urn:schemas-microsoft-com:office:smarttags" w:element="Street">
          <w:r>
            <w:t>Magistrates Court</w:t>
          </w:r>
        </w:smartTag>
      </w:smartTag>
      <w:r>
        <w:t xml:space="preserve"> for an order that the seized property be forfeited to the Crown.</w:t>
      </w:r>
    </w:p>
    <w:p w14:paraId="321CCAB3" w14:textId="77777777" w:rsidR="00CB1BE0" w:rsidRDefault="00A73DA0">
      <w:pPr>
        <w:pStyle w:val="Subsection"/>
      </w:pPr>
      <w:r>
        <w:lastRenderedPageBreak/>
        <w:tab/>
        <w:t>(9)</w:t>
      </w:r>
      <w:r>
        <w:tab/>
        <w:t>On an application under subsection (6), (7) or (8) a court may —</w:t>
      </w:r>
    </w:p>
    <w:p w14:paraId="1598F8C4" w14:textId="77777777" w:rsidR="00CB1BE0" w:rsidRDefault="00A73DA0">
      <w:pPr>
        <w:pStyle w:val="Indenta"/>
      </w:pPr>
      <w:r>
        <w:tab/>
        <w:t>(a)</w:t>
      </w:r>
      <w:r>
        <w:tab/>
        <w:t>make the order sought on such terms and conditions as the court thinks fit; or</w:t>
      </w:r>
    </w:p>
    <w:p w14:paraId="288C3279" w14:textId="77777777" w:rsidR="00CB1BE0" w:rsidRDefault="00A73DA0">
      <w:pPr>
        <w:pStyle w:val="Indenta"/>
      </w:pPr>
      <w:r>
        <w:tab/>
        <w:t>(b)</w:t>
      </w:r>
      <w:r>
        <w:tab/>
        <w:t>refuse to make the order.</w:t>
      </w:r>
    </w:p>
    <w:p w14:paraId="2579196F" w14:textId="77777777" w:rsidR="00CB1BE0" w:rsidRDefault="00A73DA0">
      <w:pPr>
        <w:pStyle w:val="Subsection"/>
      </w:pPr>
      <w:r>
        <w:tab/>
        <w:t>(10)</w:t>
      </w:r>
      <w:r>
        <w:tab/>
        <w:t>On an application under subsection (6), (7) or (8) in relation to a seized animal the court must have regard to the welfare, safety and health of the animal.</w:t>
      </w:r>
    </w:p>
    <w:p w14:paraId="31D18A1F" w14:textId="77777777" w:rsidR="00CB1BE0" w:rsidRDefault="00A73DA0">
      <w:pPr>
        <w:pStyle w:val="Subsection"/>
        <w:keepNext/>
      </w:pPr>
      <w:r>
        <w:tab/>
        <w:t>(11)</w:t>
      </w:r>
      <w:r>
        <w:tab/>
        <w:t>In this section —</w:t>
      </w:r>
    </w:p>
    <w:p w14:paraId="4EAC9616" w14:textId="77777777" w:rsidR="00CB1BE0" w:rsidRDefault="00A73DA0">
      <w:pPr>
        <w:pStyle w:val="Defstart"/>
      </w:pPr>
      <w:r>
        <w:tab/>
      </w:r>
      <w:r>
        <w:rPr>
          <w:rStyle w:val="CharDefText"/>
        </w:rPr>
        <w:t>owner</w:t>
      </w:r>
      <w:r>
        <w:t>, in relation to something that has been seized, means the person from whom the thing was seized or any other person who satisfies the CEO that he or she is entitled to possession of the thing;</w:t>
      </w:r>
    </w:p>
    <w:p w14:paraId="4E06A721" w14:textId="77777777" w:rsidR="00CB1BE0" w:rsidRDefault="00A73DA0">
      <w:pPr>
        <w:pStyle w:val="Defstart"/>
      </w:pPr>
      <w:r>
        <w:tab/>
      </w:r>
      <w:r>
        <w:rPr>
          <w:rStyle w:val="CharDefText"/>
        </w:rPr>
        <w:t>relevant offence</w:t>
      </w:r>
      <w:r>
        <w:t xml:space="preserve"> means an offence under this Act —</w:t>
      </w:r>
    </w:p>
    <w:p w14:paraId="70466E5C" w14:textId="77777777" w:rsidR="00CB1BE0" w:rsidRDefault="00A73DA0">
      <w:pPr>
        <w:pStyle w:val="Defpara"/>
      </w:pPr>
      <w:r>
        <w:tab/>
        <w:t>(a)</w:t>
      </w:r>
      <w:r>
        <w:tab/>
        <w:t>if the seized property is an animal, the commission of which affected the welfare, safety or health of the animal; or</w:t>
      </w:r>
    </w:p>
    <w:p w14:paraId="5904A34D" w14:textId="77777777" w:rsidR="00CB1BE0" w:rsidRDefault="00A73DA0">
      <w:pPr>
        <w:pStyle w:val="Defpara"/>
      </w:pPr>
      <w:r>
        <w:tab/>
        <w:t>(b)</w:t>
      </w:r>
      <w:r>
        <w:tab/>
        <w:t>if the seized property is not an animal —</w:t>
      </w:r>
    </w:p>
    <w:p w14:paraId="21F99FC2" w14:textId="77777777" w:rsidR="00CB1BE0" w:rsidRDefault="00A73DA0">
      <w:pPr>
        <w:pStyle w:val="Defsubpara"/>
        <w:keepLines w:val="0"/>
      </w:pPr>
      <w:r>
        <w:tab/>
        <w:t>(i)</w:t>
      </w:r>
      <w:r>
        <w:tab/>
        <w:t>the commission of which involved the use of the seized property; or</w:t>
      </w:r>
    </w:p>
    <w:p w14:paraId="0072A6B4" w14:textId="77777777" w:rsidR="00CB1BE0" w:rsidRDefault="00A73DA0">
      <w:pPr>
        <w:pStyle w:val="Defsubpara"/>
        <w:keepLines w:val="0"/>
      </w:pPr>
      <w:r>
        <w:tab/>
        <w:t>(ii)</w:t>
      </w:r>
      <w:r>
        <w:tab/>
        <w:t>in respect of the commission of which the seized property may afford evidence.</w:t>
      </w:r>
    </w:p>
    <w:p w14:paraId="4971F6F8" w14:textId="77777777" w:rsidR="00CB1BE0" w:rsidRDefault="00A73DA0">
      <w:pPr>
        <w:pStyle w:val="Footnotesection"/>
      </w:pPr>
      <w:r>
        <w:tab/>
        <w:t>[Section 44 amended: No. 59 of 2004 s. 141; No. 28 of 2006 s. 354; No. 24 of 2016 s. 310(7).]</w:t>
      </w:r>
    </w:p>
    <w:p w14:paraId="341C6F0C" w14:textId="77777777" w:rsidR="00CB1BE0" w:rsidRDefault="00A73DA0">
      <w:pPr>
        <w:pStyle w:val="Heading5"/>
        <w:keepLines w:val="0"/>
      </w:pPr>
      <w:bookmarkStart w:id="76" w:name="_Toc3299654"/>
      <w:r>
        <w:rPr>
          <w:rStyle w:val="CharSectno"/>
        </w:rPr>
        <w:t>45</w:t>
      </w:r>
      <w:r>
        <w:t>.</w:t>
      </w:r>
      <w:r>
        <w:tab/>
        <w:t>Dealing with seized fauna</w:t>
      </w:r>
      <w:bookmarkEnd w:id="76"/>
    </w:p>
    <w:p w14:paraId="41DCF454" w14:textId="77777777" w:rsidR="00CB1BE0" w:rsidRDefault="00A73DA0">
      <w:pPr>
        <w:pStyle w:val="Subsection"/>
      </w:pPr>
      <w:r>
        <w:tab/>
      </w:r>
      <w:r>
        <w:tab/>
        <w:t>An inspector who seizes an animal that is fauna, other than an animal that has been lawfully taken, is to ensure that the animal is delivered to, or dealt with in accordance with the instructions of, the chief executive officer of the Biodiversity Conservation Department.</w:t>
      </w:r>
    </w:p>
    <w:p w14:paraId="5496139B" w14:textId="77777777" w:rsidR="00CB1BE0" w:rsidRDefault="00A73DA0">
      <w:pPr>
        <w:pStyle w:val="Footnotesection"/>
      </w:pPr>
      <w:r>
        <w:tab/>
        <w:t>[Section 44 amended: No. 24 of 2016 s. 310(8).]</w:t>
      </w:r>
    </w:p>
    <w:p w14:paraId="1C7AFA07" w14:textId="77777777" w:rsidR="00CB1BE0" w:rsidRDefault="00A73DA0">
      <w:pPr>
        <w:pStyle w:val="Heading5"/>
        <w:keepLines w:val="0"/>
        <w:rPr>
          <w:snapToGrid w:val="0"/>
        </w:rPr>
      </w:pPr>
      <w:bookmarkStart w:id="77" w:name="_Toc3299655"/>
      <w:r>
        <w:rPr>
          <w:rStyle w:val="CharSectno"/>
        </w:rPr>
        <w:lastRenderedPageBreak/>
        <w:t>46</w:t>
      </w:r>
      <w:r>
        <w:rPr>
          <w:snapToGrid w:val="0"/>
        </w:rPr>
        <w:t>.</w:t>
      </w:r>
      <w:r>
        <w:rPr>
          <w:snapToGrid w:val="0"/>
        </w:rPr>
        <w:tab/>
        <w:t>Power to require information</w:t>
      </w:r>
      <w:bookmarkEnd w:id="77"/>
    </w:p>
    <w:p w14:paraId="34D6946B" w14:textId="77777777" w:rsidR="00CB1BE0" w:rsidRDefault="00A73DA0">
      <w:pPr>
        <w:pStyle w:val="Subsection"/>
        <w:rPr>
          <w:snapToGrid w:val="0"/>
        </w:rPr>
      </w:pPr>
      <w:r>
        <w:rPr>
          <w:snapToGrid w:val="0"/>
        </w:rPr>
        <w:tab/>
        <w:t>(1)</w:t>
      </w:r>
      <w:r>
        <w:rPr>
          <w:snapToGrid w:val="0"/>
        </w:rPr>
        <w:tab/>
        <w:t>An inspector who reasonably suspects a person is committing, or has committed, an offence under this Act may ask the person for the person’s name, usual place of residence and date of birth.</w:t>
      </w:r>
    </w:p>
    <w:p w14:paraId="2708975A" w14:textId="77777777" w:rsidR="00CB1BE0" w:rsidRDefault="00A73DA0">
      <w:pPr>
        <w:pStyle w:val="Subsection"/>
        <w:rPr>
          <w:snapToGrid w:val="0"/>
        </w:rPr>
      </w:pPr>
      <w:r>
        <w:rPr>
          <w:snapToGrid w:val="0"/>
        </w:rPr>
        <w:tab/>
        <w:t>(2)</w:t>
      </w:r>
      <w:r>
        <w:rPr>
          <w:snapToGrid w:val="0"/>
        </w:rPr>
        <w:tab/>
        <w:t>A person must not, without a reasonable excuse, fail to answer a question asked under subsection (1).</w:t>
      </w:r>
    </w:p>
    <w:p w14:paraId="0FA3204E" w14:textId="77777777" w:rsidR="00CB1BE0" w:rsidRDefault="00A73DA0">
      <w:pPr>
        <w:pStyle w:val="Penstart"/>
        <w:rPr>
          <w:snapToGrid w:val="0"/>
        </w:rPr>
      </w:pPr>
      <w:r>
        <w:rPr>
          <w:snapToGrid w:val="0"/>
        </w:rPr>
        <w:tab/>
        <w:t>Penalty: $2 000.</w:t>
      </w:r>
    </w:p>
    <w:p w14:paraId="001B0431" w14:textId="77777777" w:rsidR="00CB1BE0" w:rsidRDefault="00A73DA0">
      <w:pPr>
        <w:pStyle w:val="Heading5"/>
        <w:keepLines w:val="0"/>
        <w:rPr>
          <w:snapToGrid w:val="0"/>
        </w:rPr>
      </w:pPr>
      <w:bookmarkStart w:id="78" w:name="_Toc3299656"/>
      <w:r>
        <w:rPr>
          <w:rStyle w:val="CharSectno"/>
        </w:rPr>
        <w:t>47</w:t>
      </w:r>
      <w:r>
        <w:rPr>
          <w:snapToGrid w:val="0"/>
        </w:rPr>
        <w:t>.</w:t>
      </w:r>
      <w:r>
        <w:rPr>
          <w:snapToGrid w:val="0"/>
        </w:rPr>
        <w:tab/>
        <w:t>Other powers of inspectors</w:t>
      </w:r>
      <w:bookmarkEnd w:id="78"/>
    </w:p>
    <w:p w14:paraId="277C7397" w14:textId="77777777" w:rsidR="00CB1BE0" w:rsidRDefault="00A73DA0">
      <w:pPr>
        <w:pStyle w:val="Subsection"/>
        <w:rPr>
          <w:snapToGrid w:val="0"/>
        </w:rPr>
      </w:pPr>
      <w:r>
        <w:rPr>
          <w:snapToGrid w:val="0"/>
        </w:rPr>
        <w:tab/>
        <w:t>(1)</w:t>
      </w:r>
      <w:r>
        <w:rPr>
          <w:snapToGrid w:val="0"/>
        </w:rPr>
        <w:tab/>
        <w:t>Subject to sections 38, 39, 42 and 43, for the purposes of this Act an inspector may —</w:t>
      </w:r>
    </w:p>
    <w:p w14:paraId="6C6B2CA4" w14:textId="77777777" w:rsidR="00CB1BE0" w:rsidRDefault="00A73DA0">
      <w:pPr>
        <w:pStyle w:val="Indenta"/>
      </w:pPr>
      <w:r>
        <w:rPr>
          <w:snapToGrid w:val="0"/>
        </w:rPr>
        <w:tab/>
        <w:t>(a)</w:t>
      </w:r>
      <w:r>
        <w:rPr>
          <w:snapToGrid w:val="0"/>
        </w:rPr>
        <w:tab/>
      </w:r>
      <w:r>
        <w:t>search a place or vehicle; and</w:t>
      </w:r>
    </w:p>
    <w:p w14:paraId="669C6E10" w14:textId="77777777" w:rsidR="00CB1BE0" w:rsidRDefault="00A73DA0">
      <w:pPr>
        <w:pStyle w:val="Indenta"/>
        <w:rPr>
          <w:snapToGrid w:val="0"/>
        </w:rPr>
      </w:pPr>
      <w:r>
        <w:rPr>
          <w:snapToGrid w:val="0"/>
        </w:rPr>
        <w:tab/>
        <w:t>(b)</w:t>
      </w:r>
      <w:r>
        <w:rPr>
          <w:snapToGrid w:val="0"/>
        </w:rPr>
        <w:tab/>
        <w:t>examine and take samples from an animal, place, vehicle or thing;</w:t>
      </w:r>
      <w:r>
        <w:t xml:space="preserve"> and</w:t>
      </w:r>
    </w:p>
    <w:p w14:paraId="1A37379A" w14:textId="77777777" w:rsidR="00CB1BE0" w:rsidRDefault="00A73DA0">
      <w:pPr>
        <w:pStyle w:val="Indenta"/>
      </w:pPr>
      <w:r>
        <w:rPr>
          <w:snapToGrid w:val="0"/>
        </w:rPr>
        <w:tab/>
        <w:t>(c)</w:t>
      </w:r>
      <w:r>
        <w:rPr>
          <w:snapToGrid w:val="0"/>
        </w:rPr>
        <w:tab/>
      </w:r>
      <w:r>
        <w:t>take an animal to a place, or put an animal in a vehicle, for the purpose of performing the inspector’s functions in relation to it; and</w:t>
      </w:r>
    </w:p>
    <w:p w14:paraId="535CD5FA" w14:textId="77777777" w:rsidR="00CB1BE0" w:rsidRDefault="00A73DA0">
      <w:pPr>
        <w:pStyle w:val="Indenta"/>
        <w:rPr>
          <w:snapToGrid w:val="0"/>
        </w:rPr>
      </w:pPr>
      <w:r>
        <w:rPr>
          <w:snapToGrid w:val="0"/>
        </w:rPr>
        <w:tab/>
        <w:t>(d)</w:t>
      </w:r>
      <w:r>
        <w:rPr>
          <w:snapToGrid w:val="0"/>
        </w:rPr>
        <w:tab/>
        <w:t>direct a person to take an animal to a specified place, or to put it in a specified vehicle, within a specified time;</w:t>
      </w:r>
      <w:r>
        <w:t xml:space="preserve"> and</w:t>
      </w:r>
    </w:p>
    <w:p w14:paraId="2B89B927" w14:textId="77777777" w:rsidR="00CB1BE0" w:rsidRDefault="00A73DA0">
      <w:pPr>
        <w:pStyle w:val="Indenta"/>
        <w:rPr>
          <w:snapToGrid w:val="0"/>
        </w:rPr>
      </w:pPr>
      <w:r>
        <w:rPr>
          <w:snapToGrid w:val="0"/>
        </w:rPr>
        <w:tab/>
        <w:t>(e)</w:t>
      </w:r>
      <w:r>
        <w:rPr>
          <w:snapToGrid w:val="0"/>
        </w:rPr>
        <w:tab/>
        <w:t>direct a person not to remove an animal from a specified place or vehicle for a specified period;</w:t>
      </w:r>
      <w:r>
        <w:t xml:space="preserve"> and</w:t>
      </w:r>
    </w:p>
    <w:p w14:paraId="5D90E522" w14:textId="77777777" w:rsidR="00CB1BE0" w:rsidRDefault="00A73DA0">
      <w:pPr>
        <w:pStyle w:val="Indenta"/>
        <w:rPr>
          <w:snapToGrid w:val="0"/>
        </w:rPr>
      </w:pPr>
      <w:r>
        <w:rPr>
          <w:snapToGrid w:val="0"/>
        </w:rPr>
        <w:tab/>
        <w:t>(f)</w:t>
      </w:r>
      <w:r>
        <w:rPr>
          <w:snapToGrid w:val="0"/>
        </w:rPr>
        <w:tab/>
        <w:t>take photographs, video recordings or other recordings of an animal, place, vehicle or thing;</w:t>
      </w:r>
      <w:r>
        <w:t xml:space="preserve"> and</w:t>
      </w:r>
    </w:p>
    <w:p w14:paraId="1AB32CA2" w14:textId="77777777" w:rsidR="00CB1BE0" w:rsidRDefault="00A73DA0">
      <w:pPr>
        <w:pStyle w:val="Indenta"/>
        <w:rPr>
          <w:snapToGrid w:val="0"/>
        </w:rPr>
      </w:pPr>
      <w:r>
        <w:rPr>
          <w:snapToGrid w:val="0"/>
        </w:rPr>
        <w:tab/>
        <w:t>(g)</w:t>
      </w:r>
      <w:r>
        <w:rPr>
          <w:snapToGrid w:val="0"/>
        </w:rPr>
        <w:tab/>
        <w:t>take measurements or recordings of any sort;</w:t>
      </w:r>
      <w:r>
        <w:t xml:space="preserve"> and</w:t>
      </w:r>
    </w:p>
    <w:p w14:paraId="66C4102D" w14:textId="77777777" w:rsidR="00CB1BE0" w:rsidRDefault="00A73DA0">
      <w:pPr>
        <w:pStyle w:val="Indenta"/>
        <w:rPr>
          <w:snapToGrid w:val="0"/>
        </w:rPr>
      </w:pPr>
      <w:r>
        <w:rPr>
          <w:snapToGrid w:val="0"/>
        </w:rPr>
        <w:tab/>
        <w:t>(h)</w:t>
      </w:r>
      <w:r>
        <w:rPr>
          <w:snapToGrid w:val="0"/>
        </w:rPr>
        <w:tab/>
        <w:t>if the inspector reasonably suspects that there is, in a container, an animal or thing that may afford evidence of the commission of an offence under this Act —</w:t>
      </w:r>
    </w:p>
    <w:p w14:paraId="0AAD7993" w14:textId="77777777" w:rsidR="00CB1BE0" w:rsidRDefault="00A73DA0">
      <w:pPr>
        <w:pStyle w:val="Indenti"/>
        <w:rPr>
          <w:snapToGrid w:val="0"/>
        </w:rPr>
      </w:pPr>
      <w:r>
        <w:rPr>
          <w:snapToGrid w:val="0"/>
        </w:rPr>
        <w:tab/>
        <w:t>(i)</w:t>
      </w:r>
      <w:r>
        <w:rPr>
          <w:snapToGrid w:val="0"/>
        </w:rPr>
        <w:tab/>
        <w:t>require the person apparently in charge of it to open the container; or</w:t>
      </w:r>
    </w:p>
    <w:p w14:paraId="3C1DAD1B" w14:textId="77777777" w:rsidR="00CB1BE0" w:rsidRDefault="00A73DA0">
      <w:pPr>
        <w:pStyle w:val="Indenti"/>
        <w:rPr>
          <w:snapToGrid w:val="0"/>
        </w:rPr>
      </w:pPr>
      <w:r>
        <w:rPr>
          <w:snapToGrid w:val="0"/>
        </w:rPr>
        <w:lastRenderedPageBreak/>
        <w:tab/>
        <w:t>(ii)</w:t>
      </w:r>
      <w:r>
        <w:rPr>
          <w:snapToGrid w:val="0"/>
        </w:rPr>
        <w:tab/>
        <w:t>if that person is not available to do so, or fails to do so, use reasonable force to break open the container;</w:t>
      </w:r>
    </w:p>
    <w:p w14:paraId="5986C132" w14:textId="77777777" w:rsidR="00CB1BE0" w:rsidRDefault="00A73DA0">
      <w:pPr>
        <w:pStyle w:val="Indenta"/>
        <w:rPr>
          <w:snapToGrid w:val="0"/>
        </w:rPr>
      </w:pPr>
      <w:r>
        <w:tab/>
      </w:r>
      <w:r>
        <w:tab/>
        <w:t>and</w:t>
      </w:r>
    </w:p>
    <w:p w14:paraId="21AE7395" w14:textId="77777777" w:rsidR="00CB1BE0" w:rsidRDefault="00A73DA0">
      <w:pPr>
        <w:pStyle w:val="Indenta"/>
        <w:rPr>
          <w:snapToGrid w:val="0"/>
        </w:rPr>
      </w:pPr>
      <w:r>
        <w:rPr>
          <w:snapToGrid w:val="0"/>
        </w:rPr>
        <w:tab/>
        <w:t>(i)</w:t>
      </w:r>
      <w:r>
        <w:rPr>
          <w:snapToGrid w:val="0"/>
        </w:rPr>
        <w:tab/>
        <w:t>examine, take extracts from or copy (and if necessary remove for the purpose of taking extracts or making copies) a record;</w:t>
      </w:r>
      <w:r>
        <w:t xml:space="preserve"> and</w:t>
      </w:r>
    </w:p>
    <w:p w14:paraId="3C94DB7E" w14:textId="77777777" w:rsidR="00CB1BE0" w:rsidRDefault="00A73DA0">
      <w:pPr>
        <w:pStyle w:val="Indenta"/>
        <w:rPr>
          <w:snapToGrid w:val="0"/>
        </w:rPr>
      </w:pPr>
      <w:r>
        <w:rPr>
          <w:snapToGrid w:val="0"/>
        </w:rPr>
        <w:tab/>
        <w:t>(j)</w:t>
      </w:r>
      <w:r>
        <w:rPr>
          <w:snapToGrid w:val="0"/>
        </w:rPr>
        <w:tab/>
        <w:t>give any directions to a person in control of an animal that the inspector considers are necessary to protect the welfare, safety and health of the animal;</w:t>
      </w:r>
      <w:r>
        <w:t xml:space="preserve"> and</w:t>
      </w:r>
    </w:p>
    <w:p w14:paraId="35B54BBD" w14:textId="77777777" w:rsidR="00CB1BE0" w:rsidRDefault="00A73DA0">
      <w:pPr>
        <w:pStyle w:val="Indenta"/>
        <w:rPr>
          <w:snapToGrid w:val="0"/>
        </w:rPr>
      </w:pPr>
      <w:r>
        <w:rPr>
          <w:snapToGrid w:val="0"/>
        </w:rPr>
        <w:tab/>
        <w:t>(k)</w:t>
      </w:r>
      <w:r>
        <w:rPr>
          <w:snapToGrid w:val="0"/>
        </w:rPr>
        <w:tab/>
        <w:t>conduct examinations, and make inquiries, that the inspector considers are necessary to check whether this Act is being complied with or to investigate a suspected offence; and</w:t>
      </w:r>
    </w:p>
    <w:p w14:paraId="072758C5" w14:textId="77777777" w:rsidR="00CB1BE0" w:rsidRDefault="00A73DA0">
      <w:pPr>
        <w:pStyle w:val="Indenta"/>
        <w:rPr>
          <w:snapToGrid w:val="0"/>
        </w:rPr>
      </w:pPr>
      <w:r>
        <w:rPr>
          <w:snapToGrid w:val="0"/>
        </w:rPr>
        <w:tab/>
        <w:t>(l)</w:t>
      </w:r>
      <w:r>
        <w:rPr>
          <w:snapToGrid w:val="0"/>
        </w:rPr>
        <w:tab/>
        <w:t>request a person to assist the inspector in performing the inspector’s functions.</w:t>
      </w:r>
    </w:p>
    <w:p w14:paraId="0B853F82" w14:textId="77777777" w:rsidR="00CB1BE0" w:rsidRDefault="00A73DA0">
      <w:pPr>
        <w:pStyle w:val="Subsection"/>
      </w:pPr>
      <w:r>
        <w:rPr>
          <w:snapToGrid w:val="0"/>
        </w:rPr>
        <w:tab/>
        <w:t>(2)</w:t>
      </w:r>
      <w:r>
        <w:rPr>
          <w:snapToGrid w:val="0"/>
        </w:rPr>
        <w:tab/>
      </w:r>
      <w:r>
        <w:t>An inspector exercising, or proposing to exercise, a power under this section must, if asked by a person who is or will be affected by the exercise of the power, explain why the inspector is exercising the power.</w:t>
      </w:r>
    </w:p>
    <w:p w14:paraId="11E20BB6" w14:textId="77777777" w:rsidR="00CB1BE0" w:rsidRDefault="00A73DA0">
      <w:pPr>
        <w:pStyle w:val="Subsection"/>
        <w:rPr>
          <w:snapToGrid w:val="0"/>
        </w:rPr>
      </w:pPr>
      <w:r>
        <w:rPr>
          <w:snapToGrid w:val="0"/>
        </w:rPr>
        <w:tab/>
        <w:t>(3)</w:t>
      </w:r>
      <w:r>
        <w:rPr>
          <w:snapToGrid w:val="0"/>
        </w:rPr>
        <w:tab/>
        <w:t>A person must comply with a requirement or direction made under subsection (1)(a) to (j).</w:t>
      </w:r>
    </w:p>
    <w:p w14:paraId="27E80269" w14:textId="77777777" w:rsidR="00CB1BE0" w:rsidRDefault="00A73DA0">
      <w:pPr>
        <w:pStyle w:val="Penstart"/>
        <w:rPr>
          <w:snapToGrid w:val="0"/>
        </w:rPr>
      </w:pPr>
      <w:r>
        <w:rPr>
          <w:snapToGrid w:val="0"/>
        </w:rPr>
        <w:tab/>
        <w:t>Penalty: $20 000 and imprisonment for one year.</w:t>
      </w:r>
    </w:p>
    <w:p w14:paraId="0AB13FF4" w14:textId="77777777" w:rsidR="00CB1BE0" w:rsidRDefault="00A73DA0">
      <w:pPr>
        <w:pStyle w:val="Subsection"/>
      </w:pPr>
      <w:r>
        <w:tab/>
        <w:t>(4)</w:t>
      </w:r>
      <w:r>
        <w:tab/>
        <w:t xml:space="preserve">In subsection </w:t>
      </w:r>
      <w:r>
        <w:rPr>
          <w:snapToGrid w:val="0"/>
        </w:rPr>
        <w:t>(1)(i)</w:t>
      </w:r>
      <w:r>
        <w:t> —</w:t>
      </w:r>
    </w:p>
    <w:p w14:paraId="4CEF23E5" w14:textId="77777777" w:rsidR="00CB1BE0" w:rsidRDefault="00A73DA0">
      <w:pPr>
        <w:pStyle w:val="Defstart"/>
      </w:pPr>
      <w:r>
        <w:tab/>
      </w:r>
      <w:r>
        <w:rPr>
          <w:rStyle w:val="CharDefText"/>
        </w:rPr>
        <w:t>record</w:t>
      </w:r>
      <w:r>
        <w:t xml:space="preserve"> includes a document, tape, disc or other device or medium on which data is recorded or stored mechanically, photographically, electronically or otherwise.</w:t>
      </w:r>
    </w:p>
    <w:p w14:paraId="0D40E122" w14:textId="77777777" w:rsidR="00CB1BE0" w:rsidRDefault="00A73DA0">
      <w:pPr>
        <w:pStyle w:val="Heading5"/>
        <w:keepLines w:val="0"/>
      </w:pPr>
      <w:bookmarkStart w:id="79" w:name="_Toc3299657"/>
      <w:r>
        <w:rPr>
          <w:rStyle w:val="CharSectno"/>
        </w:rPr>
        <w:t>48</w:t>
      </w:r>
      <w:r>
        <w:t>.</w:t>
      </w:r>
      <w:r>
        <w:tab/>
        <w:t>Performance of an inspector’s functions</w:t>
      </w:r>
      <w:bookmarkEnd w:id="79"/>
    </w:p>
    <w:p w14:paraId="0D09A022" w14:textId="77777777" w:rsidR="00CB1BE0" w:rsidRDefault="00A73DA0">
      <w:pPr>
        <w:pStyle w:val="Subsection"/>
        <w:rPr>
          <w:snapToGrid w:val="0"/>
        </w:rPr>
      </w:pPr>
      <w:r>
        <w:rPr>
          <w:snapToGrid w:val="0"/>
        </w:rPr>
        <w:tab/>
        <w:t>(1)</w:t>
      </w:r>
      <w:r>
        <w:rPr>
          <w:snapToGrid w:val="0"/>
        </w:rPr>
        <w:tab/>
        <w:t>When performing a function under this Act an inspector may be accompanied or assisted by a person requested by the inspector to assist.</w:t>
      </w:r>
    </w:p>
    <w:p w14:paraId="4550F678" w14:textId="77777777" w:rsidR="00CB1BE0" w:rsidRDefault="00A73DA0">
      <w:pPr>
        <w:pStyle w:val="Subsection"/>
      </w:pPr>
      <w:r>
        <w:rPr>
          <w:snapToGrid w:val="0"/>
        </w:rPr>
        <w:lastRenderedPageBreak/>
        <w:tab/>
        <w:t>(2)</w:t>
      </w:r>
      <w:r>
        <w:rPr>
          <w:snapToGrid w:val="0"/>
        </w:rPr>
        <w:tab/>
      </w:r>
      <w:r>
        <w:t>A person accompanying or assisting an inspector may exercise a function of the inspector if, and to the extent, authorised by the inspector.</w:t>
      </w:r>
    </w:p>
    <w:p w14:paraId="4E0C2353" w14:textId="77777777" w:rsidR="00CB1BE0" w:rsidRDefault="00A73DA0">
      <w:pPr>
        <w:pStyle w:val="Subsection"/>
      </w:pPr>
      <w:r>
        <w:rPr>
          <w:snapToGrid w:val="0"/>
        </w:rPr>
        <w:tab/>
        <w:t>(3)</w:t>
      </w:r>
      <w:r>
        <w:rPr>
          <w:snapToGrid w:val="0"/>
        </w:rPr>
        <w:tab/>
      </w:r>
      <w:r>
        <w:t>A general inspector accompanying or assisting a scientific inspector under subsection (1) may exercise the general inspector’s functions under this Act if, and to the extent, authorised by the scientific inspector.</w:t>
      </w:r>
    </w:p>
    <w:p w14:paraId="42B3F6CD" w14:textId="77777777" w:rsidR="00CB1BE0" w:rsidRDefault="00A73DA0">
      <w:pPr>
        <w:pStyle w:val="Subsection"/>
      </w:pPr>
      <w:r>
        <w:rPr>
          <w:snapToGrid w:val="0"/>
        </w:rPr>
        <w:tab/>
        <w:t>(4)</w:t>
      </w:r>
      <w:r>
        <w:rPr>
          <w:snapToGrid w:val="0"/>
        </w:rPr>
        <w:tab/>
        <w:t>Subject to subsection (5), w</w:t>
      </w:r>
      <w:r>
        <w:t xml:space="preserve">here an inspector is permitted under this Act to do an act in relation to an animal that is within the definition of “veterinary surgery” as defined in the </w:t>
      </w:r>
      <w:r>
        <w:rPr>
          <w:i/>
        </w:rPr>
        <w:t>Veterinary Surgeons Act 1960</w:t>
      </w:r>
      <w:r>
        <w:t xml:space="preserve"> the inspector is to ensure that the act is done by a veterinary surgeon.</w:t>
      </w:r>
    </w:p>
    <w:p w14:paraId="0D0FF389" w14:textId="77777777" w:rsidR="00CB1BE0" w:rsidRDefault="00A73DA0">
      <w:pPr>
        <w:pStyle w:val="Subsection"/>
      </w:pPr>
      <w:r>
        <w:tab/>
        <w:t>(5)</w:t>
      </w:r>
      <w:r>
        <w:tab/>
        <w:t>Subsection (4) does not apply to an inspector acting under section 41 if, in the inspector’s opinion, it is not reasonable to wait until a veterinary surgeon is able to do the act.</w:t>
      </w:r>
    </w:p>
    <w:p w14:paraId="37FE992D" w14:textId="77777777" w:rsidR="00CB1BE0" w:rsidRDefault="00A73DA0">
      <w:pPr>
        <w:pStyle w:val="Subsection"/>
        <w:rPr>
          <w:snapToGrid w:val="0"/>
        </w:rPr>
      </w:pPr>
      <w:r>
        <w:rPr>
          <w:snapToGrid w:val="0"/>
        </w:rPr>
        <w:tab/>
        <w:t>(6)</w:t>
      </w:r>
      <w:r>
        <w:rPr>
          <w:snapToGrid w:val="0"/>
        </w:rPr>
        <w:tab/>
        <w:t>When performing a function under this Act an inspector or person assisting an inspector must —</w:t>
      </w:r>
    </w:p>
    <w:p w14:paraId="3D4714FC" w14:textId="77777777" w:rsidR="00CB1BE0" w:rsidRDefault="00A73DA0">
      <w:pPr>
        <w:pStyle w:val="Indenta"/>
        <w:rPr>
          <w:snapToGrid w:val="0"/>
        </w:rPr>
      </w:pPr>
      <w:r>
        <w:rPr>
          <w:snapToGrid w:val="0"/>
        </w:rPr>
        <w:tab/>
        <w:t>(a)</w:t>
      </w:r>
      <w:r>
        <w:rPr>
          <w:snapToGrid w:val="0"/>
        </w:rPr>
        <w:tab/>
        <w:t>take reasonable precautions to avoid the spread of disease;</w:t>
      </w:r>
      <w:r>
        <w:t xml:space="preserve"> and</w:t>
      </w:r>
    </w:p>
    <w:p w14:paraId="6AFCE5E1" w14:textId="77777777" w:rsidR="00CB1BE0" w:rsidRDefault="00A73DA0">
      <w:pPr>
        <w:pStyle w:val="Indenta"/>
        <w:rPr>
          <w:snapToGrid w:val="0"/>
        </w:rPr>
      </w:pPr>
      <w:r>
        <w:rPr>
          <w:snapToGrid w:val="0"/>
        </w:rPr>
        <w:tab/>
        <w:t>(b)</w:t>
      </w:r>
      <w:r>
        <w:rPr>
          <w:snapToGrid w:val="0"/>
        </w:rPr>
        <w:tab/>
        <w:t>cause as little damage as is reasonably practicable to property; and</w:t>
      </w:r>
    </w:p>
    <w:p w14:paraId="030BDCE2" w14:textId="77777777" w:rsidR="00CB1BE0" w:rsidRDefault="00A73DA0">
      <w:pPr>
        <w:pStyle w:val="Indenta"/>
        <w:rPr>
          <w:snapToGrid w:val="0"/>
        </w:rPr>
      </w:pPr>
      <w:r>
        <w:rPr>
          <w:snapToGrid w:val="0"/>
        </w:rPr>
        <w:tab/>
        <w:t>(c)</w:t>
      </w:r>
      <w:r>
        <w:rPr>
          <w:snapToGrid w:val="0"/>
        </w:rPr>
        <w:tab/>
        <w:t>cause as little disruption as is reasonably practicable to any business or activity that is being carried on in accordance with this Act.</w:t>
      </w:r>
    </w:p>
    <w:p w14:paraId="79256C31" w14:textId="77777777" w:rsidR="00CB1BE0" w:rsidRDefault="00A73DA0">
      <w:pPr>
        <w:pStyle w:val="Heading3"/>
        <w:rPr>
          <w:sz w:val="24"/>
        </w:rPr>
      </w:pPr>
      <w:bookmarkStart w:id="80" w:name="_Toc357736"/>
      <w:bookmarkStart w:id="81" w:name="_Toc1987716"/>
      <w:bookmarkStart w:id="82" w:name="_Toc3299658"/>
      <w:r>
        <w:rPr>
          <w:rStyle w:val="CharDivNo"/>
        </w:rPr>
        <w:t>Division 3</w:t>
      </w:r>
      <w:r>
        <w:rPr>
          <w:snapToGrid w:val="0"/>
        </w:rPr>
        <w:t> — </w:t>
      </w:r>
      <w:r>
        <w:rPr>
          <w:rStyle w:val="CharDivText"/>
        </w:rPr>
        <w:t>Additional powers of scientific inspectors</w:t>
      </w:r>
      <w:bookmarkEnd w:id="80"/>
      <w:bookmarkEnd w:id="81"/>
      <w:bookmarkEnd w:id="82"/>
    </w:p>
    <w:p w14:paraId="2BB48672" w14:textId="77777777" w:rsidR="00CB1BE0" w:rsidRDefault="00A73DA0">
      <w:pPr>
        <w:pStyle w:val="Heading5"/>
        <w:keepLines w:val="0"/>
        <w:rPr>
          <w:snapToGrid w:val="0"/>
        </w:rPr>
      </w:pPr>
      <w:bookmarkStart w:id="83" w:name="_Toc3299659"/>
      <w:r>
        <w:rPr>
          <w:rStyle w:val="CharSectno"/>
        </w:rPr>
        <w:t>49</w:t>
      </w:r>
      <w:r>
        <w:rPr>
          <w:snapToGrid w:val="0"/>
        </w:rPr>
        <w:t>.</w:t>
      </w:r>
      <w:r>
        <w:rPr>
          <w:snapToGrid w:val="0"/>
        </w:rPr>
        <w:tab/>
        <w:t>Direction to suspend use and referral to animal ethics committee</w:t>
      </w:r>
      <w:bookmarkEnd w:id="83"/>
    </w:p>
    <w:p w14:paraId="47968A85" w14:textId="77777777" w:rsidR="00CB1BE0" w:rsidRDefault="00A73DA0">
      <w:pPr>
        <w:pStyle w:val="Subsection"/>
        <w:rPr>
          <w:snapToGrid w:val="0"/>
        </w:rPr>
      </w:pPr>
      <w:r>
        <w:rPr>
          <w:snapToGrid w:val="0"/>
        </w:rPr>
        <w:tab/>
        <w:t>(1)</w:t>
      </w:r>
      <w:r>
        <w:rPr>
          <w:snapToGrid w:val="0"/>
        </w:rPr>
        <w:tab/>
        <w:t>A scientific inspector who reasonably suspects a person is using animals for scientific purposes in a manner contrary to —</w:t>
      </w:r>
    </w:p>
    <w:p w14:paraId="754CF89D" w14:textId="77777777" w:rsidR="00CB1BE0" w:rsidRDefault="00A73DA0">
      <w:pPr>
        <w:pStyle w:val="Indenta"/>
        <w:rPr>
          <w:snapToGrid w:val="0"/>
        </w:rPr>
      </w:pPr>
      <w:r>
        <w:rPr>
          <w:snapToGrid w:val="0"/>
        </w:rPr>
        <w:tab/>
        <w:t>(a)</w:t>
      </w:r>
      <w:r>
        <w:rPr>
          <w:snapToGrid w:val="0"/>
        </w:rPr>
        <w:tab/>
        <w:t>the scientific use code; or</w:t>
      </w:r>
    </w:p>
    <w:p w14:paraId="24EA993F" w14:textId="77777777" w:rsidR="00CB1BE0" w:rsidRDefault="00A73DA0">
      <w:pPr>
        <w:pStyle w:val="Indenta"/>
        <w:rPr>
          <w:snapToGrid w:val="0"/>
        </w:rPr>
      </w:pPr>
      <w:r>
        <w:rPr>
          <w:snapToGrid w:val="0"/>
        </w:rPr>
        <w:lastRenderedPageBreak/>
        <w:tab/>
        <w:t>(b)</w:t>
      </w:r>
      <w:r>
        <w:rPr>
          <w:snapToGrid w:val="0"/>
        </w:rPr>
        <w:tab/>
        <w:t>the approval given by the relevant animal ethics committee,</w:t>
      </w:r>
    </w:p>
    <w:p w14:paraId="5705C340" w14:textId="77777777" w:rsidR="00CB1BE0" w:rsidRDefault="00A73DA0">
      <w:pPr>
        <w:pStyle w:val="Subsection"/>
        <w:rPr>
          <w:snapToGrid w:val="0"/>
        </w:rPr>
      </w:pPr>
      <w:r>
        <w:rPr>
          <w:snapToGrid w:val="0"/>
        </w:rPr>
        <w:tab/>
      </w:r>
      <w:r>
        <w:rPr>
          <w:snapToGrid w:val="0"/>
        </w:rPr>
        <w:tab/>
        <w:t>may refer the matter to the relevant animal ethics committee for reconsideration.</w:t>
      </w:r>
    </w:p>
    <w:p w14:paraId="13206564" w14:textId="77777777" w:rsidR="00CB1BE0" w:rsidRDefault="00A73DA0">
      <w:pPr>
        <w:pStyle w:val="Subsection"/>
        <w:rPr>
          <w:snapToGrid w:val="0"/>
        </w:rPr>
      </w:pPr>
      <w:r>
        <w:rPr>
          <w:snapToGrid w:val="0"/>
        </w:rPr>
        <w:tab/>
        <w:t>(2)</w:t>
      </w:r>
      <w:r>
        <w:rPr>
          <w:snapToGrid w:val="0"/>
        </w:rPr>
        <w:tab/>
      </w:r>
      <w:r>
        <w:t>If a referral is made under subsection (1)</w:t>
      </w:r>
      <w:r>
        <w:rPr>
          <w:snapToGrid w:val="0"/>
        </w:rPr>
        <w:t xml:space="preserve"> the person using the animal must stop that use until the matter has been approved by the relevant animal ethics committee under subsection (3).</w:t>
      </w:r>
    </w:p>
    <w:p w14:paraId="5CDE5976" w14:textId="77777777" w:rsidR="00CB1BE0" w:rsidRDefault="00A73DA0">
      <w:pPr>
        <w:pStyle w:val="Penstart"/>
        <w:rPr>
          <w:snapToGrid w:val="0"/>
        </w:rPr>
      </w:pPr>
      <w:r>
        <w:rPr>
          <w:snapToGrid w:val="0"/>
        </w:rPr>
        <w:tab/>
        <w:t>Penalty: $20 000 and imprisonment for one year.</w:t>
      </w:r>
    </w:p>
    <w:p w14:paraId="591ADD2E" w14:textId="77777777" w:rsidR="00CB1BE0" w:rsidRDefault="00A73DA0">
      <w:pPr>
        <w:pStyle w:val="Subsection"/>
        <w:keepLines/>
        <w:rPr>
          <w:snapToGrid w:val="0"/>
        </w:rPr>
      </w:pPr>
      <w:r>
        <w:rPr>
          <w:snapToGrid w:val="0"/>
        </w:rPr>
        <w:tab/>
        <w:t>(3)</w:t>
      </w:r>
      <w:r>
        <w:rPr>
          <w:snapToGrid w:val="0"/>
        </w:rPr>
        <w:tab/>
        <w:t>An animal ethics committee must consider a referral under subsection (1) as if it were an application under the scientific use code made by the person using the animals for approval to use animals for the purpose, and in the manner, referred to in that subsection.</w:t>
      </w:r>
    </w:p>
    <w:p w14:paraId="76A41B54" w14:textId="77777777" w:rsidR="00CB1BE0" w:rsidRDefault="00A73DA0">
      <w:pPr>
        <w:pStyle w:val="Heading5"/>
        <w:keepLines w:val="0"/>
        <w:rPr>
          <w:snapToGrid w:val="0"/>
        </w:rPr>
      </w:pPr>
      <w:bookmarkStart w:id="84" w:name="_Toc3299660"/>
      <w:r>
        <w:rPr>
          <w:rStyle w:val="CharSectno"/>
        </w:rPr>
        <w:t>50</w:t>
      </w:r>
      <w:r>
        <w:rPr>
          <w:snapToGrid w:val="0"/>
        </w:rPr>
        <w:t>.</w:t>
      </w:r>
      <w:r>
        <w:rPr>
          <w:snapToGrid w:val="0"/>
        </w:rPr>
        <w:tab/>
        <w:t>Directions to licensees and their staff</w:t>
      </w:r>
      <w:bookmarkEnd w:id="84"/>
    </w:p>
    <w:p w14:paraId="10B95BC1" w14:textId="77777777" w:rsidR="00CB1BE0" w:rsidRDefault="00A73DA0">
      <w:pPr>
        <w:pStyle w:val="Subsection"/>
        <w:rPr>
          <w:snapToGrid w:val="0"/>
        </w:rPr>
      </w:pPr>
      <w:r>
        <w:rPr>
          <w:snapToGrid w:val="0"/>
        </w:rPr>
        <w:tab/>
        <w:t>(1)</w:t>
      </w:r>
      <w:r>
        <w:rPr>
          <w:snapToGrid w:val="0"/>
        </w:rPr>
        <w:tab/>
        <w:t>A scientific inspector who suspects that a licensee has, or any of the staff or students of a licensee have, failed to comply with a condition to which a licence is subject may give any directions the inspector considers necessary or desirable to remedy that failure.</w:t>
      </w:r>
    </w:p>
    <w:p w14:paraId="3201C6DE" w14:textId="77777777" w:rsidR="00CB1BE0" w:rsidRDefault="00A73DA0">
      <w:pPr>
        <w:pStyle w:val="Subsection"/>
        <w:rPr>
          <w:snapToGrid w:val="0"/>
        </w:rPr>
      </w:pPr>
      <w:r>
        <w:rPr>
          <w:snapToGrid w:val="0"/>
        </w:rPr>
        <w:tab/>
        <w:t>(2)</w:t>
      </w:r>
      <w:r>
        <w:rPr>
          <w:snapToGrid w:val="0"/>
        </w:rPr>
        <w:tab/>
        <w:t>A direction is to be given by a scientific inspector —</w:t>
      </w:r>
    </w:p>
    <w:p w14:paraId="0936FEA1" w14:textId="77777777" w:rsidR="00CB1BE0" w:rsidRDefault="00A73DA0">
      <w:pPr>
        <w:pStyle w:val="Indenta"/>
        <w:rPr>
          <w:snapToGrid w:val="0"/>
        </w:rPr>
      </w:pPr>
      <w:r>
        <w:rPr>
          <w:snapToGrid w:val="0"/>
        </w:rPr>
        <w:tab/>
        <w:t>(a)</w:t>
      </w:r>
      <w:r>
        <w:rPr>
          <w:snapToGrid w:val="0"/>
        </w:rPr>
        <w:tab/>
        <w:t>if the inspector considers the failure creates a serious and urgent threat to the welfare, safety or health of an animal, orally to the person who, at that time, has custody of the animal; or</w:t>
      </w:r>
    </w:p>
    <w:p w14:paraId="1DD32102" w14:textId="77777777" w:rsidR="00CB1BE0" w:rsidRDefault="00A73DA0">
      <w:pPr>
        <w:pStyle w:val="Indenta"/>
        <w:rPr>
          <w:snapToGrid w:val="0"/>
        </w:rPr>
      </w:pPr>
      <w:r>
        <w:rPr>
          <w:snapToGrid w:val="0"/>
        </w:rPr>
        <w:tab/>
        <w:t>(b)</w:t>
      </w:r>
      <w:r>
        <w:rPr>
          <w:snapToGrid w:val="0"/>
        </w:rPr>
        <w:tab/>
        <w:t>otherwise, in writing to the person who failed to comply with the condition.</w:t>
      </w:r>
    </w:p>
    <w:p w14:paraId="47A61E3F" w14:textId="77777777" w:rsidR="00CB1BE0" w:rsidRDefault="00A73DA0">
      <w:pPr>
        <w:pStyle w:val="Subsection"/>
        <w:rPr>
          <w:snapToGrid w:val="0"/>
        </w:rPr>
      </w:pPr>
      <w:r>
        <w:rPr>
          <w:snapToGrid w:val="0"/>
        </w:rPr>
        <w:tab/>
        <w:t>(3)</w:t>
      </w:r>
      <w:r>
        <w:rPr>
          <w:snapToGrid w:val="0"/>
        </w:rPr>
        <w:tab/>
        <w:t xml:space="preserve">If a direction is given orally </w:t>
      </w:r>
      <w:r>
        <w:t xml:space="preserve">a scientific inspector must give a written copy of the direction to </w:t>
      </w:r>
      <w:r>
        <w:rPr>
          <w:snapToGrid w:val="0"/>
        </w:rPr>
        <w:t>the person who failed to comply with the condition as soon as practicable, and in any event within 24 hours, after giving the oral direction.</w:t>
      </w:r>
    </w:p>
    <w:p w14:paraId="4AE32C88" w14:textId="77777777" w:rsidR="00CB1BE0" w:rsidRDefault="00A73DA0">
      <w:pPr>
        <w:pStyle w:val="Subsection"/>
        <w:rPr>
          <w:snapToGrid w:val="0"/>
        </w:rPr>
      </w:pPr>
      <w:r>
        <w:rPr>
          <w:snapToGrid w:val="0"/>
        </w:rPr>
        <w:lastRenderedPageBreak/>
        <w:tab/>
        <w:t>(4)</w:t>
      </w:r>
      <w:r>
        <w:rPr>
          <w:snapToGrid w:val="0"/>
        </w:rPr>
        <w:tab/>
        <w:t>If the person to whom a direction is given is not the licensee, a scientific inspector must give a written copy of the direction to the licensee as soon as practicable, and in any event within 24 hours, after giving the direction.</w:t>
      </w:r>
    </w:p>
    <w:p w14:paraId="0830287D" w14:textId="77777777" w:rsidR="00CB1BE0" w:rsidRDefault="00A73DA0">
      <w:pPr>
        <w:pStyle w:val="Subsection"/>
        <w:rPr>
          <w:snapToGrid w:val="0"/>
        </w:rPr>
      </w:pPr>
      <w:r>
        <w:rPr>
          <w:snapToGrid w:val="0"/>
        </w:rPr>
        <w:tab/>
        <w:t>(5)</w:t>
      </w:r>
      <w:r>
        <w:rPr>
          <w:snapToGrid w:val="0"/>
        </w:rPr>
        <w:tab/>
        <w:t>A direction must include the reasons for giving it.</w:t>
      </w:r>
    </w:p>
    <w:p w14:paraId="3A8DF709" w14:textId="77777777" w:rsidR="00CB1BE0" w:rsidRDefault="00A73DA0">
      <w:pPr>
        <w:pStyle w:val="Subsection"/>
        <w:rPr>
          <w:snapToGrid w:val="0"/>
        </w:rPr>
      </w:pPr>
      <w:r>
        <w:rPr>
          <w:snapToGrid w:val="0"/>
        </w:rPr>
        <w:tab/>
        <w:t>(6)</w:t>
      </w:r>
      <w:r>
        <w:rPr>
          <w:snapToGrid w:val="0"/>
        </w:rPr>
        <w:tab/>
        <w:t>A direction —</w:t>
      </w:r>
    </w:p>
    <w:p w14:paraId="734AF3E0" w14:textId="77777777" w:rsidR="00CB1BE0" w:rsidRDefault="00A73DA0">
      <w:pPr>
        <w:pStyle w:val="Indenta"/>
        <w:rPr>
          <w:snapToGrid w:val="0"/>
        </w:rPr>
      </w:pPr>
      <w:r>
        <w:rPr>
          <w:snapToGrid w:val="0"/>
        </w:rPr>
        <w:tab/>
        <w:t>(a)</w:t>
      </w:r>
      <w:r>
        <w:rPr>
          <w:snapToGrid w:val="0"/>
        </w:rPr>
        <w:tab/>
        <w:t>takes effect from the time it is first given; and</w:t>
      </w:r>
    </w:p>
    <w:p w14:paraId="1D7ACFE3" w14:textId="77777777" w:rsidR="00CB1BE0" w:rsidRDefault="00A73DA0">
      <w:pPr>
        <w:pStyle w:val="Indenta"/>
        <w:rPr>
          <w:snapToGrid w:val="0"/>
        </w:rPr>
      </w:pPr>
      <w:r>
        <w:rPr>
          <w:snapToGrid w:val="0"/>
        </w:rPr>
        <w:tab/>
        <w:t>(b)</w:t>
      </w:r>
      <w:r>
        <w:rPr>
          <w:snapToGrid w:val="0"/>
        </w:rPr>
        <w:tab/>
        <w:t>remains in force until it has been complied with or a scientific inspector revokes it by written notice to the licensee.</w:t>
      </w:r>
    </w:p>
    <w:p w14:paraId="0B860685" w14:textId="77777777" w:rsidR="00CB1BE0" w:rsidRDefault="00A73DA0">
      <w:pPr>
        <w:pStyle w:val="Subsection"/>
        <w:keepNext/>
        <w:rPr>
          <w:snapToGrid w:val="0"/>
        </w:rPr>
      </w:pPr>
      <w:r>
        <w:rPr>
          <w:snapToGrid w:val="0"/>
        </w:rPr>
        <w:tab/>
        <w:t>(7)</w:t>
      </w:r>
      <w:r>
        <w:rPr>
          <w:snapToGrid w:val="0"/>
        </w:rPr>
        <w:tab/>
        <w:t>When a direction is in force the licensee and all of the licensee’s staff and students must comply with it.</w:t>
      </w:r>
    </w:p>
    <w:p w14:paraId="2FB4C1A2" w14:textId="77777777" w:rsidR="00CB1BE0" w:rsidRDefault="00A73DA0">
      <w:pPr>
        <w:pStyle w:val="Penstart"/>
        <w:rPr>
          <w:snapToGrid w:val="0"/>
        </w:rPr>
      </w:pPr>
      <w:r>
        <w:rPr>
          <w:snapToGrid w:val="0"/>
        </w:rPr>
        <w:tab/>
        <w:t>Penalty: $20 000 and imprisonment for one year.</w:t>
      </w:r>
    </w:p>
    <w:p w14:paraId="447528DC" w14:textId="77777777" w:rsidR="00CB1BE0" w:rsidRDefault="00A73DA0">
      <w:pPr>
        <w:pStyle w:val="Subsection"/>
        <w:rPr>
          <w:snapToGrid w:val="0"/>
        </w:rPr>
      </w:pPr>
      <w:r>
        <w:rPr>
          <w:snapToGrid w:val="0"/>
        </w:rPr>
        <w:tab/>
        <w:t>(8)</w:t>
      </w:r>
      <w:r>
        <w:rPr>
          <w:snapToGrid w:val="0"/>
        </w:rPr>
        <w:tab/>
        <w:t>It is a defence to a charge under subsection (7) for a member of staff or a student to prove that the person did not know of, and could not reasonably have been expected to know of, the direction.</w:t>
      </w:r>
    </w:p>
    <w:p w14:paraId="5DAD64EC" w14:textId="77777777" w:rsidR="00CB1BE0" w:rsidRDefault="00A73DA0">
      <w:pPr>
        <w:pStyle w:val="Heading5"/>
        <w:keepLines w:val="0"/>
      </w:pPr>
      <w:bookmarkStart w:id="85" w:name="_Toc3299661"/>
      <w:r>
        <w:rPr>
          <w:rStyle w:val="CharSectno"/>
        </w:rPr>
        <w:t>51</w:t>
      </w:r>
      <w:r>
        <w:rPr>
          <w:snapToGrid w:val="0"/>
        </w:rPr>
        <w:t>.</w:t>
      </w:r>
      <w:r>
        <w:rPr>
          <w:snapToGrid w:val="0"/>
        </w:rPr>
        <w:tab/>
        <w:t>Power to require information</w:t>
      </w:r>
      <w:bookmarkEnd w:id="85"/>
    </w:p>
    <w:p w14:paraId="6005AC3E" w14:textId="77777777" w:rsidR="00CB1BE0" w:rsidRDefault="00A73DA0">
      <w:pPr>
        <w:pStyle w:val="Subsection"/>
      </w:pPr>
      <w:r>
        <w:tab/>
        <w:t>(1)</w:t>
      </w:r>
      <w:r>
        <w:tab/>
        <w:t>A scientific inspector who reasonably suspects that a person is using animals for scientific purposes or is carrying on business supplying animals for use for scientific purposes may ask the person —</w:t>
      </w:r>
    </w:p>
    <w:p w14:paraId="54AD9FB0" w14:textId="77777777" w:rsidR="00CB1BE0" w:rsidRDefault="00A73DA0">
      <w:pPr>
        <w:pStyle w:val="Indenta"/>
      </w:pPr>
      <w:r>
        <w:tab/>
        <w:t>(a)</w:t>
      </w:r>
      <w:r>
        <w:tab/>
        <w:t>for the person’s name, usual place of residence and date of birth; and</w:t>
      </w:r>
    </w:p>
    <w:p w14:paraId="23D4029F" w14:textId="77777777" w:rsidR="00CB1BE0" w:rsidRDefault="00A73DA0">
      <w:pPr>
        <w:pStyle w:val="Indenta"/>
      </w:pPr>
      <w:r>
        <w:tab/>
        <w:t>(b)</w:t>
      </w:r>
      <w:r>
        <w:tab/>
        <w:t>whether the person is a licensee or a member of the staff or a student of a licensee; and</w:t>
      </w:r>
    </w:p>
    <w:p w14:paraId="177565E1" w14:textId="77777777" w:rsidR="00CB1BE0" w:rsidRDefault="00A73DA0">
      <w:pPr>
        <w:pStyle w:val="Indenta"/>
      </w:pPr>
      <w:r>
        <w:tab/>
        <w:t>(c)</w:t>
      </w:r>
      <w:r>
        <w:tab/>
        <w:t>in the case of a member of staff or a student, for the name and address of the licensee.</w:t>
      </w:r>
    </w:p>
    <w:p w14:paraId="0DD23398" w14:textId="77777777" w:rsidR="00CB1BE0" w:rsidRDefault="00A73DA0">
      <w:pPr>
        <w:pStyle w:val="Subsection"/>
      </w:pPr>
      <w:r>
        <w:tab/>
        <w:t>(2)</w:t>
      </w:r>
      <w:r>
        <w:tab/>
        <w:t>A person must not, without reasonable excuse, fail to answer truthfully a question asked under subsection (1).</w:t>
      </w:r>
    </w:p>
    <w:p w14:paraId="5412134D" w14:textId="77777777" w:rsidR="00CB1BE0" w:rsidRDefault="00A73DA0">
      <w:pPr>
        <w:pStyle w:val="Penstart"/>
      </w:pPr>
      <w:r>
        <w:tab/>
        <w:t>Penalty: $2 000.</w:t>
      </w:r>
    </w:p>
    <w:p w14:paraId="547B5CF2" w14:textId="77777777" w:rsidR="00CB1BE0" w:rsidRDefault="00A73DA0">
      <w:pPr>
        <w:pStyle w:val="Heading5"/>
        <w:keepLines w:val="0"/>
        <w:pageBreakBefore/>
        <w:spacing w:before="0"/>
        <w:rPr>
          <w:snapToGrid w:val="0"/>
        </w:rPr>
      </w:pPr>
      <w:bookmarkStart w:id="86" w:name="_Toc3299662"/>
      <w:r>
        <w:rPr>
          <w:rStyle w:val="CharSectno"/>
        </w:rPr>
        <w:lastRenderedPageBreak/>
        <w:t>52</w:t>
      </w:r>
      <w:r>
        <w:rPr>
          <w:snapToGrid w:val="0"/>
        </w:rPr>
        <w:t>.</w:t>
      </w:r>
      <w:r>
        <w:rPr>
          <w:snapToGrid w:val="0"/>
        </w:rPr>
        <w:tab/>
        <w:t>Advice regarding licensing matters</w:t>
      </w:r>
      <w:bookmarkEnd w:id="86"/>
    </w:p>
    <w:p w14:paraId="1BA97FF1" w14:textId="77777777" w:rsidR="00CB1BE0" w:rsidRDefault="00A73DA0">
      <w:pPr>
        <w:pStyle w:val="Subsection"/>
        <w:rPr>
          <w:snapToGrid w:val="0"/>
        </w:rPr>
      </w:pPr>
      <w:r>
        <w:rPr>
          <w:snapToGrid w:val="0"/>
        </w:rPr>
        <w:tab/>
        <w:t>(1)</w:t>
      </w:r>
      <w:r>
        <w:rPr>
          <w:snapToGrid w:val="0"/>
        </w:rPr>
        <w:tab/>
        <w:t>A scientific inspector may provide to the Minister written advice on —</w:t>
      </w:r>
    </w:p>
    <w:p w14:paraId="509DF3BA" w14:textId="77777777" w:rsidR="00CB1BE0" w:rsidRDefault="00A73DA0">
      <w:pPr>
        <w:pStyle w:val="Indenta"/>
        <w:rPr>
          <w:snapToGrid w:val="0"/>
        </w:rPr>
      </w:pPr>
      <w:r>
        <w:rPr>
          <w:snapToGrid w:val="0"/>
        </w:rPr>
        <w:tab/>
        <w:t>(a)</w:t>
      </w:r>
      <w:r>
        <w:rPr>
          <w:snapToGrid w:val="0"/>
        </w:rPr>
        <w:tab/>
        <w:t>whether a scientific establishment —</w:t>
      </w:r>
    </w:p>
    <w:p w14:paraId="569C02BB" w14:textId="77777777" w:rsidR="00CB1BE0" w:rsidRDefault="00A73DA0">
      <w:pPr>
        <w:pStyle w:val="Indenti"/>
        <w:rPr>
          <w:snapToGrid w:val="0"/>
        </w:rPr>
      </w:pPr>
      <w:r>
        <w:rPr>
          <w:snapToGrid w:val="0"/>
        </w:rPr>
        <w:tab/>
        <w:t>(i)</w:t>
      </w:r>
      <w:r>
        <w:rPr>
          <w:snapToGrid w:val="0"/>
        </w:rPr>
        <w:tab/>
        <w:t>has an animal ethics committee; or</w:t>
      </w:r>
    </w:p>
    <w:p w14:paraId="3A21A9CF" w14:textId="77777777" w:rsidR="00CB1BE0" w:rsidRDefault="00A73DA0">
      <w:pPr>
        <w:pStyle w:val="Indenti"/>
        <w:rPr>
          <w:snapToGrid w:val="0"/>
        </w:rPr>
      </w:pPr>
      <w:r>
        <w:rPr>
          <w:snapToGrid w:val="0"/>
        </w:rPr>
        <w:tab/>
        <w:t>(ii)</w:t>
      </w:r>
      <w:r>
        <w:rPr>
          <w:snapToGrid w:val="0"/>
        </w:rPr>
        <w:tab/>
        <w:t>has made arrangements under which the animal ethics committee for another scientific establishment will act as its animal ethics committee;</w:t>
      </w:r>
    </w:p>
    <w:p w14:paraId="387C36ED" w14:textId="77777777" w:rsidR="00CB1BE0" w:rsidRDefault="00A73DA0">
      <w:pPr>
        <w:pStyle w:val="Indenta"/>
        <w:rPr>
          <w:snapToGrid w:val="0"/>
        </w:rPr>
      </w:pPr>
      <w:r>
        <w:rPr>
          <w:snapToGrid w:val="0"/>
        </w:rPr>
        <w:tab/>
      </w:r>
      <w:r>
        <w:rPr>
          <w:snapToGrid w:val="0"/>
        </w:rPr>
        <w:tab/>
      </w:r>
      <w:r>
        <w:t>and</w:t>
      </w:r>
    </w:p>
    <w:p w14:paraId="1053FBF1" w14:textId="77777777" w:rsidR="00CB1BE0" w:rsidRDefault="00A73DA0">
      <w:pPr>
        <w:pStyle w:val="Indenta"/>
      </w:pPr>
      <w:r>
        <w:rPr>
          <w:snapToGrid w:val="0"/>
        </w:rPr>
        <w:tab/>
        <w:t>(b)</w:t>
      </w:r>
      <w:r>
        <w:rPr>
          <w:snapToGrid w:val="0"/>
        </w:rPr>
        <w:tab/>
        <w:t>whether, in the inspector’s opinion, the facilities and equipment at a scientific institution, and the procedures used by a licensee, comply with the scientific use code or</w:t>
      </w:r>
      <w:r>
        <w:t xml:space="preserve"> any other relevant code of practice; and</w:t>
      </w:r>
    </w:p>
    <w:p w14:paraId="00F4F7DD" w14:textId="77777777" w:rsidR="00CB1BE0" w:rsidRDefault="00A73DA0">
      <w:pPr>
        <w:pStyle w:val="Indenta"/>
        <w:rPr>
          <w:snapToGrid w:val="0"/>
        </w:rPr>
      </w:pPr>
      <w:r>
        <w:rPr>
          <w:snapToGrid w:val="0"/>
        </w:rPr>
        <w:tab/>
        <w:t>(c)</w:t>
      </w:r>
      <w:r>
        <w:rPr>
          <w:snapToGrid w:val="0"/>
        </w:rPr>
        <w:tab/>
        <w:t xml:space="preserve">whether, in the inspector’s opinion, a licensee has, or any of the staff or students of a licensee have, failed to comply with the scientific use code </w:t>
      </w:r>
      <w:r>
        <w:t xml:space="preserve">or any other code of practice compliance with which is a condition of the licence; </w:t>
      </w:r>
      <w:r>
        <w:rPr>
          <w:snapToGrid w:val="0"/>
        </w:rPr>
        <w:t>and</w:t>
      </w:r>
    </w:p>
    <w:p w14:paraId="50D58C50" w14:textId="77777777" w:rsidR="00CB1BE0" w:rsidRDefault="00A73DA0">
      <w:pPr>
        <w:pStyle w:val="Indenta"/>
        <w:rPr>
          <w:snapToGrid w:val="0"/>
        </w:rPr>
      </w:pPr>
      <w:r>
        <w:rPr>
          <w:snapToGrid w:val="0"/>
        </w:rPr>
        <w:tab/>
        <w:t>(d)</w:t>
      </w:r>
      <w:r>
        <w:rPr>
          <w:snapToGrid w:val="0"/>
        </w:rPr>
        <w:tab/>
        <w:t>other matters relating to a licensee that the inspector considers ought to be brought to the attention of the Minister.</w:t>
      </w:r>
    </w:p>
    <w:p w14:paraId="2B74A74A" w14:textId="77777777" w:rsidR="00CB1BE0" w:rsidRDefault="00A73DA0">
      <w:pPr>
        <w:pStyle w:val="Subsection"/>
        <w:rPr>
          <w:snapToGrid w:val="0"/>
        </w:rPr>
      </w:pPr>
      <w:r>
        <w:rPr>
          <w:snapToGrid w:val="0"/>
        </w:rPr>
        <w:tab/>
        <w:t>(2)</w:t>
      </w:r>
      <w:r>
        <w:rPr>
          <w:snapToGrid w:val="0"/>
        </w:rPr>
        <w:tab/>
        <w:t>The Minister may rely on advice given under subsection (1) to satisfy himself or herself as to a matter referred to in section 9 or 17(1) or (2) without further investigation.</w:t>
      </w:r>
    </w:p>
    <w:p w14:paraId="3542991A" w14:textId="77777777" w:rsidR="00CB1BE0" w:rsidRDefault="00A73DA0">
      <w:pPr>
        <w:pStyle w:val="Heading5"/>
        <w:keepLines w:val="0"/>
        <w:rPr>
          <w:snapToGrid w:val="0"/>
        </w:rPr>
      </w:pPr>
      <w:bookmarkStart w:id="87" w:name="_Toc3299663"/>
      <w:r>
        <w:rPr>
          <w:rStyle w:val="CharSectno"/>
        </w:rPr>
        <w:t>53</w:t>
      </w:r>
      <w:r>
        <w:rPr>
          <w:snapToGrid w:val="0"/>
        </w:rPr>
        <w:t>.</w:t>
      </w:r>
      <w:r>
        <w:rPr>
          <w:snapToGrid w:val="0"/>
        </w:rPr>
        <w:tab/>
        <w:t>Attendance at meetings of animal ethics committees</w:t>
      </w:r>
      <w:bookmarkEnd w:id="87"/>
    </w:p>
    <w:p w14:paraId="56F83E67" w14:textId="77777777" w:rsidR="00CB1BE0" w:rsidRDefault="00A73DA0">
      <w:pPr>
        <w:pStyle w:val="Subsection"/>
        <w:rPr>
          <w:snapToGrid w:val="0"/>
        </w:rPr>
      </w:pPr>
      <w:r>
        <w:rPr>
          <w:snapToGrid w:val="0"/>
        </w:rPr>
        <w:tab/>
        <w:t>(1)</w:t>
      </w:r>
      <w:r>
        <w:rPr>
          <w:snapToGrid w:val="0"/>
        </w:rPr>
        <w:tab/>
        <w:t>A scientific inspector may attend a meeting of an animal ethics committee as an observer.</w:t>
      </w:r>
    </w:p>
    <w:p w14:paraId="0C7EEBF5" w14:textId="77777777" w:rsidR="00CB1BE0" w:rsidRDefault="00A73DA0">
      <w:pPr>
        <w:pStyle w:val="Subsection"/>
        <w:keepLines/>
        <w:rPr>
          <w:snapToGrid w:val="0"/>
        </w:rPr>
      </w:pPr>
      <w:r>
        <w:rPr>
          <w:snapToGrid w:val="0"/>
        </w:rPr>
        <w:tab/>
        <w:t>(2)</w:t>
      </w:r>
      <w:r>
        <w:rPr>
          <w:snapToGrid w:val="0"/>
        </w:rPr>
        <w:tab/>
        <w:t>If requested to do so by a scientific inspector an animal ethics committee is to ensure that the inspector is notified of the dates and times when, and the places where, meetings of that committee are to be held.</w:t>
      </w:r>
    </w:p>
    <w:p w14:paraId="7C2ED71D" w14:textId="77777777" w:rsidR="00CB1BE0" w:rsidRDefault="00A73DA0">
      <w:pPr>
        <w:pStyle w:val="Heading2"/>
        <w:keepNext w:val="0"/>
      </w:pPr>
      <w:bookmarkStart w:id="88" w:name="_Toc357742"/>
      <w:bookmarkStart w:id="89" w:name="_Toc1987722"/>
      <w:bookmarkStart w:id="90" w:name="_Toc3299664"/>
      <w:r>
        <w:rPr>
          <w:rStyle w:val="CharPartNo"/>
        </w:rPr>
        <w:lastRenderedPageBreak/>
        <w:t>Part 5</w:t>
      </w:r>
      <w:r>
        <w:t xml:space="preserve"> — </w:t>
      </w:r>
      <w:r>
        <w:rPr>
          <w:rStyle w:val="CharPartText"/>
        </w:rPr>
        <w:t>Enforcement</w:t>
      </w:r>
      <w:bookmarkEnd w:id="88"/>
      <w:bookmarkEnd w:id="89"/>
      <w:bookmarkEnd w:id="90"/>
    </w:p>
    <w:p w14:paraId="2BFF6DD2" w14:textId="77777777" w:rsidR="00CB1BE0" w:rsidRDefault="00A73DA0">
      <w:pPr>
        <w:pStyle w:val="Heading3"/>
      </w:pPr>
      <w:bookmarkStart w:id="91" w:name="_Toc357743"/>
      <w:bookmarkStart w:id="92" w:name="_Toc1987723"/>
      <w:bookmarkStart w:id="93" w:name="_Toc3299665"/>
      <w:r>
        <w:rPr>
          <w:rStyle w:val="CharDivNo"/>
        </w:rPr>
        <w:t>Division 1</w:t>
      </w:r>
      <w:r>
        <w:t xml:space="preserve"> — </w:t>
      </w:r>
      <w:r>
        <w:rPr>
          <w:rStyle w:val="CharDivText"/>
        </w:rPr>
        <w:t>Additional court orders</w:t>
      </w:r>
      <w:bookmarkEnd w:id="91"/>
      <w:bookmarkEnd w:id="92"/>
      <w:bookmarkEnd w:id="93"/>
    </w:p>
    <w:p w14:paraId="0124D58E" w14:textId="77777777" w:rsidR="00CB1BE0" w:rsidRDefault="00A73DA0">
      <w:pPr>
        <w:pStyle w:val="Heading5"/>
        <w:keepLines w:val="0"/>
      </w:pPr>
      <w:bookmarkStart w:id="94" w:name="_Toc3299666"/>
      <w:r>
        <w:rPr>
          <w:rStyle w:val="CharSectno"/>
        </w:rPr>
        <w:t>54</w:t>
      </w:r>
      <w:r>
        <w:t>.</w:t>
      </w:r>
      <w:r>
        <w:tab/>
        <w:t>Court may order a post mortem</w:t>
      </w:r>
      <w:bookmarkEnd w:id="94"/>
    </w:p>
    <w:p w14:paraId="7D2147E7" w14:textId="77777777" w:rsidR="00CB1BE0" w:rsidRDefault="00A73DA0">
      <w:pPr>
        <w:pStyle w:val="Subsection"/>
      </w:pPr>
      <w:r>
        <w:tab/>
        <w:t>(1)</w:t>
      </w:r>
      <w:r>
        <w:tab/>
        <w:t>A court hearing a charge under this Act may order that a post mortem be carried out on an animal by a veterinary surgeon specified in the order.</w:t>
      </w:r>
    </w:p>
    <w:p w14:paraId="00D06647" w14:textId="77777777" w:rsidR="00CB1BE0" w:rsidRDefault="00A73DA0">
      <w:pPr>
        <w:pStyle w:val="Subsection"/>
      </w:pPr>
      <w:r>
        <w:tab/>
        <w:t>(2)</w:t>
      </w:r>
      <w:r>
        <w:tab/>
        <w:t>If an order is made under subsection (1) —</w:t>
      </w:r>
    </w:p>
    <w:p w14:paraId="55F06C76" w14:textId="77777777" w:rsidR="00CB1BE0" w:rsidRDefault="00A73DA0">
      <w:pPr>
        <w:pStyle w:val="Indenta"/>
      </w:pPr>
      <w:r>
        <w:tab/>
        <w:t>(a)</w:t>
      </w:r>
      <w:r>
        <w:tab/>
        <w:t>the results of the post mortem are to be given to the court, the prosecutor and the alleged offender; and</w:t>
      </w:r>
    </w:p>
    <w:p w14:paraId="037DCD54" w14:textId="77777777" w:rsidR="00CB1BE0" w:rsidRDefault="00A73DA0">
      <w:pPr>
        <w:pStyle w:val="Indenta"/>
      </w:pPr>
      <w:r>
        <w:tab/>
        <w:t>(b)</w:t>
      </w:r>
      <w:r>
        <w:tab/>
        <w:t>the cost of the post mortem is a cost in respect of which an order may be made under section 58.</w:t>
      </w:r>
    </w:p>
    <w:p w14:paraId="0C3AC205" w14:textId="77777777" w:rsidR="00CB1BE0" w:rsidRDefault="00A73DA0">
      <w:pPr>
        <w:pStyle w:val="Heading5"/>
        <w:keepLines w:val="0"/>
        <w:rPr>
          <w:snapToGrid w:val="0"/>
        </w:rPr>
      </w:pPr>
      <w:bookmarkStart w:id="95" w:name="_Toc3299667"/>
      <w:r>
        <w:rPr>
          <w:rStyle w:val="CharSectno"/>
        </w:rPr>
        <w:t>55</w:t>
      </w:r>
      <w:r>
        <w:rPr>
          <w:snapToGrid w:val="0"/>
        </w:rPr>
        <w:t>.</w:t>
      </w:r>
      <w:r>
        <w:rPr>
          <w:snapToGrid w:val="0"/>
        </w:rPr>
        <w:tab/>
        <w:t>Orders additional to penalty</w:t>
      </w:r>
      <w:bookmarkEnd w:id="95"/>
    </w:p>
    <w:p w14:paraId="4531FDA0" w14:textId="77777777" w:rsidR="00CB1BE0" w:rsidRDefault="00A73DA0">
      <w:pPr>
        <w:pStyle w:val="Subsection"/>
        <w:rPr>
          <w:snapToGrid w:val="0"/>
        </w:rPr>
      </w:pPr>
      <w:r>
        <w:rPr>
          <w:snapToGrid w:val="0"/>
        </w:rPr>
        <w:tab/>
        <w:t>(1)</w:t>
      </w:r>
      <w:r>
        <w:rPr>
          <w:snapToGrid w:val="0"/>
        </w:rPr>
        <w:tab/>
        <w:t>A court convicting a person of an offence under this Act may, in addition to imposing a penalty, make any other orders against the offender that the court considers appropriate to protect the welfare, safety and health of an animal, a group of animals or animals in general.</w:t>
      </w:r>
    </w:p>
    <w:p w14:paraId="29DBCBBA" w14:textId="77777777" w:rsidR="00CB1BE0" w:rsidRDefault="00A73DA0">
      <w:pPr>
        <w:pStyle w:val="Subsection"/>
        <w:rPr>
          <w:snapToGrid w:val="0"/>
        </w:rPr>
      </w:pPr>
      <w:r>
        <w:rPr>
          <w:snapToGrid w:val="0"/>
        </w:rPr>
        <w:tab/>
        <w:t>(2)</w:t>
      </w:r>
      <w:r>
        <w:rPr>
          <w:snapToGrid w:val="0"/>
        </w:rPr>
        <w:tab/>
        <w:t>Without limiting subsection (1) a court may —</w:t>
      </w:r>
    </w:p>
    <w:p w14:paraId="702367EC" w14:textId="77777777" w:rsidR="00CB1BE0" w:rsidRDefault="00A73DA0">
      <w:pPr>
        <w:pStyle w:val="Indenta"/>
        <w:rPr>
          <w:snapToGrid w:val="0"/>
        </w:rPr>
      </w:pPr>
      <w:r>
        <w:rPr>
          <w:snapToGrid w:val="0"/>
        </w:rPr>
        <w:tab/>
        <w:t>(a)</w:t>
      </w:r>
      <w:r>
        <w:rPr>
          <w:snapToGrid w:val="0"/>
        </w:rPr>
        <w:tab/>
        <w:t>prohibit the offender from —</w:t>
      </w:r>
    </w:p>
    <w:p w14:paraId="1956C245" w14:textId="77777777" w:rsidR="00CB1BE0" w:rsidRDefault="00A73DA0">
      <w:pPr>
        <w:pStyle w:val="Indenti"/>
        <w:rPr>
          <w:snapToGrid w:val="0"/>
        </w:rPr>
      </w:pPr>
      <w:r>
        <w:rPr>
          <w:snapToGrid w:val="0"/>
        </w:rPr>
        <w:tab/>
        <w:t>(i)</w:t>
      </w:r>
      <w:r>
        <w:rPr>
          <w:snapToGrid w:val="0"/>
        </w:rPr>
        <w:tab/>
        <w:t>being in charge of; or</w:t>
      </w:r>
    </w:p>
    <w:p w14:paraId="30679C85" w14:textId="77777777" w:rsidR="00CB1BE0" w:rsidRDefault="00A73DA0">
      <w:pPr>
        <w:pStyle w:val="Indenti"/>
      </w:pPr>
      <w:r>
        <w:rPr>
          <w:snapToGrid w:val="0"/>
        </w:rPr>
        <w:tab/>
        <w:t>(ii)</w:t>
      </w:r>
      <w:r>
        <w:rPr>
          <w:snapToGrid w:val="0"/>
        </w:rPr>
        <w:tab/>
      </w:r>
      <w:r>
        <w:t>having contact with,</w:t>
      </w:r>
    </w:p>
    <w:p w14:paraId="11EC70C9" w14:textId="77777777" w:rsidR="00CB1BE0" w:rsidRDefault="00A73DA0">
      <w:pPr>
        <w:pStyle w:val="Indenta"/>
        <w:rPr>
          <w:snapToGrid w:val="0"/>
        </w:rPr>
      </w:pPr>
      <w:r>
        <w:rPr>
          <w:snapToGrid w:val="0"/>
        </w:rPr>
        <w:tab/>
      </w:r>
      <w:r>
        <w:rPr>
          <w:snapToGrid w:val="0"/>
        </w:rPr>
        <w:tab/>
        <w:t>a specified animal, an animal of a specified kind, or an animal of any kind —</w:t>
      </w:r>
    </w:p>
    <w:p w14:paraId="36AF9A06" w14:textId="77777777" w:rsidR="00CB1BE0" w:rsidRDefault="00A73DA0">
      <w:pPr>
        <w:pStyle w:val="Indenti"/>
        <w:rPr>
          <w:snapToGrid w:val="0"/>
        </w:rPr>
      </w:pPr>
      <w:r>
        <w:rPr>
          <w:snapToGrid w:val="0"/>
        </w:rPr>
        <w:tab/>
        <w:t>(iii)</w:t>
      </w:r>
      <w:r>
        <w:rPr>
          <w:snapToGrid w:val="0"/>
        </w:rPr>
        <w:tab/>
        <w:t>for a period the court thinks fit (which may be permanently); and</w:t>
      </w:r>
    </w:p>
    <w:p w14:paraId="09B4AB34" w14:textId="77777777" w:rsidR="00CB1BE0" w:rsidRDefault="00A73DA0">
      <w:pPr>
        <w:pStyle w:val="Indenti"/>
        <w:rPr>
          <w:snapToGrid w:val="0"/>
        </w:rPr>
      </w:pPr>
      <w:r>
        <w:rPr>
          <w:snapToGrid w:val="0"/>
        </w:rPr>
        <w:tab/>
        <w:t>(iv)</w:t>
      </w:r>
      <w:r>
        <w:rPr>
          <w:snapToGrid w:val="0"/>
        </w:rPr>
        <w:tab/>
        <w:t>either absolutely or unless specified conditions are satisfied;</w:t>
      </w:r>
    </w:p>
    <w:p w14:paraId="7318A741" w14:textId="77777777" w:rsidR="00CB1BE0" w:rsidRDefault="00A73DA0">
      <w:pPr>
        <w:pStyle w:val="Indenta"/>
        <w:keepLines/>
        <w:rPr>
          <w:snapToGrid w:val="0"/>
        </w:rPr>
      </w:pPr>
      <w:r>
        <w:rPr>
          <w:snapToGrid w:val="0"/>
        </w:rPr>
        <w:tab/>
      </w:r>
      <w:r>
        <w:rPr>
          <w:snapToGrid w:val="0"/>
        </w:rPr>
        <w:tab/>
      </w:r>
      <w:r>
        <w:t>and</w:t>
      </w:r>
    </w:p>
    <w:p w14:paraId="13D55FC1" w14:textId="77777777" w:rsidR="00CB1BE0" w:rsidRDefault="00A73DA0">
      <w:pPr>
        <w:pStyle w:val="Indenta"/>
        <w:keepNext/>
        <w:keepLines/>
        <w:rPr>
          <w:snapToGrid w:val="0"/>
        </w:rPr>
      </w:pPr>
      <w:r>
        <w:rPr>
          <w:snapToGrid w:val="0"/>
        </w:rPr>
        <w:lastRenderedPageBreak/>
        <w:tab/>
        <w:t>(b)</w:t>
      </w:r>
      <w:r>
        <w:rPr>
          <w:snapToGrid w:val="0"/>
        </w:rPr>
        <w:tab/>
        <w:t>order that an animal of which the offender is in charge —</w:t>
      </w:r>
    </w:p>
    <w:p w14:paraId="7BC71B65" w14:textId="77777777" w:rsidR="00CB1BE0" w:rsidRDefault="00A73DA0">
      <w:pPr>
        <w:pStyle w:val="Indenti"/>
      </w:pPr>
      <w:r>
        <w:rPr>
          <w:snapToGrid w:val="0"/>
        </w:rPr>
        <w:tab/>
        <w:t>(i)</w:t>
      </w:r>
      <w:r>
        <w:rPr>
          <w:snapToGrid w:val="0"/>
        </w:rPr>
        <w:tab/>
      </w:r>
      <w:r>
        <w:t>if the animal is fauna that has not been lawfully taken, be delivered to, or dealt with in accordance with the instructions of, the chief executive officer of the Biodiversity Conservation Department; or</w:t>
      </w:r>
    </w:p>
    <w:p w14:paraId="2072D8F2" w14:textId="77777777" w:rsidR="00CB1BE0" w:rsidRDefault="00A73DA0">
      <w:pPr>
        <w:pStyle w:val="Indenti"/>
      </w:pPr>
      <w:r>
        <w:tab/>
        <w:t>(ii)</w:t>
      </w:r>
      <w:r>
        <w:tab/>
        <w:t>otherwise, be removed to a place the court thinks fit;</w:t>
      </w:r>
    </w:p>
    <w:p w14:paraId="70F97B13" w14:textId="77777777" w:rsidR="00CB1BE0" w:rsidRDefault="00A73DA0">
      <w:pPr>
        <w:pStyle w:val="Indenta"/>
        <w:keepNext/>
        <w:keepLines/>
        <w:rPr>
          <w:snapToGrid w:val="0"/>
        </w:rPr>
      </w:pPr>
      <w:r>
        <w:rPr>
          <w:snapToGrid w:val="0"/>
        </w:rPr>
        <w:tab/>
      </w:r>
      <w:r>
        <w:rPr>
          <w:snapToGrid w:val="0"/>
        </w:rPr>
        <w:tab/>
      </w:r>
      <w:r>
        <w:t>and</w:t>
      </w:r>
    </w:p>
    <w:p w14:paraId="2DF38CD4" w14:textId="77777777" w:rsidR="00CB1BE0" w:rsidRDefault="00A73DA0">
      <w:pPr>
        <w:pStyle w:val="Indenta"/>
        <w:rPr>
          <w:snapToGrid w:val="0"/>
        </w:rPr>
      </w:pPr>
      <w:r>
        <w:rPr>
          <w:snapToGrid w:val="0"/>
        </w:rPr>
        <w:tab/>
        <w:t>(c)</w:t>
      </w:r>
      <w:r>
        <w:rPr>
          <w:snapToGrid w:val="0"/>
        </w:rPr>
        <w:tab/>
        <w:t>order the forfeiture to the Crown of —</w:t>
      </w:r>
    </w:p>
    <w:p w14:paraId="736E5D7B" w14:textId="77777777" w:rsidR="00CB1BE0" w:rsidRDefault="00A73DA0">
      <w:pPr>
        <w:pStyle w:val="Indenti"/>
      </w:pPr>
      <w:r>
        <w:rPr>
          <w:snapToGrid w:val="0"/>
        </w:rPr>
        <w:tab/>
        <w:t>(i)</w:t>
      </w:r>
      <w:r>
        <w:rPr>
          <w:snapToGrid w:val="0"/>
        </w:rPr>
        <w:tab/>
      </w:r>
      <w:r>
        <w:t>seized property owned by the offender; or</w:t>
      </w:r>
    </w:p>
    <w:p w14:paraId="6C0527EC" w14:textId="77777777" w:rsidR="00CB1BE0" w:rsidRDefault="00A73DA0">
      <w:pPr>
        <w:pStyle w:val="Indenti"/>
        <w:rPr>
          <w:snapToGrid w:val="0"/>
        </w:rPr>
      </w:pPr>
      <w:r>
        <w:rPr>
          <w:snapToGrid w:val="0"/>
        </w:rPr>
        <w:tab/>
        <w:t>(ii)</w:t>
      </w:r>
      <w:r>
        <w:rPr>
          <w:snapToGrid w:val="0"/>
        </w:rPr>
        <w:tab/>
        <w:t>an animal owned by the offender; or</w:t>
      </w:r>
    </w:p>
    <w:p w14:paraId="1CD98CD6" w14:textId="77777777" w:rsidR="00CB1BE0" w:rsidRDefault="00A73DA0">
      <w:pPr>
        <w:pStyle w:val="Indenti"/>
        <w:rPr>
          <w:snapToGrid w:val="0"/>
        </w:rPr>
      </w:pPr>
      <w:r>
        <w:rPr>
          <w:snapToGrid w:val="0"/>
        </w:rPr>
        <w:tab/>
        <w:t>(iii)</w:t>
      </w:r>
      <w:r>
        <w:rPr>
          <w:snapToGrid w:val="0"/>
        </w:rPr>
        <w:tab/>
        <w:t>anything used by the offender in the commission of the offence;</w:t>
      </w:r>
    </w:p>
    <w:p w14:paraId="60FCAA35" w14:textId="77777777" w:rsidR="00CB1BE0" w:rsidRDefault="00A73DA0">
      <w:pPr>
        <w:pStyle w:val="Indenta"/>
        <w:keepNext/>
        <w:keepLines/>
        <w:rPr>
          <w:snapToGrid w:val="0"/>
        </w:rPr>
      </w:pPr>
      <w:r>
        <w:rPr>
          <w:snapToGrid w:val="0"/>
        </w:rPr>
        <w:tab/>
      </w:r>
      <w:r>
        <w:rPr>
          <w:snapToGrid w:val="0"/>
        </w:rPr>
        <w:tab/>
      </w:r>
      <w:r>
        <w:t>and</w:t>
      </w:r>
    </w:p>
    <w:p w14:paraId="581AA37F" w14:textId="77777777" w:rsidR="00CB1BE0" w:rsidRDefault="00A73DA0">
      <w:pPr>
        <w:pStyle w:val="Indenta"/>
      </w:pPr>
      <w:r>
        <w:rPr>
          <w:snapToGrid w:val="0"/>
        </w:rPr>
        <w:tab/>
        <w:t>(d)</w:t>
      </w:r>
      <w:r>
        <w:rPr>
          <w:snapToGrid w:val="0"/>
        </w:rPr>
        <w:tab/>
      </w:r>
      <w:r>
        <w:t>order that property seized in relation to the offence be returned to the owner of that property; and</w:t>
      </w:r>
    </w:p>
    <w:p w14:paraId="10FF1CBA" w14:textId="77777777" w:rsidR="00CB1BE0" w:rsidRDefault="00A73DA0">
      <w:pPr>
        <w:pStyle w:val="Indenta"/>
        <w:rPr>
          <w:snapToGrid w:val="0"/>
        </w:rPr>
      </w:pPr>
      <w:r>
        <w:rPr>
          <w:snapToGrid w:val="0"/>
        </w:rPr>
        <w:tab/>
        <w:t>(e)</w:t>
      </w:r>
      <w:r>
        <w:rPr>
          <w:snapToGrid w:val="0"/>
        </w:rPr>
        <w:tab/>
        <w:t>order the humane destruction of an animal that is suffering severe harm;</w:t>
      </w:r>
      <w:r>
        <w:t xml:space="preserve"> and</w:t>
      </w:r>
    </w:p>
    <w:p w14:paraId="25FDBA07" w14:textId="77777777" w:rsidR="00CB1BE0" w:rsidRDefault="00A73DA0">
      <w:pPr>
        <w:pStyle w:val="Indenta"/>
        <w:rPr>
          <w:snapToGrid w:val="0"/>
        </w:rPr>
      </w:pPr>
      <w:r>
        <w:rPr>
          <w:snapToGrid w:val="0"/>
        </w:rPr>
        <w:tab/>
        <w:t>(f)</w:t>
      </w:r>
      <w:r>
        <w:rPr>
          <w:snapToGrid w:val="0"/>
        </w:rPr>
        <w:tab/>
        <w:t>order the offender to reimburse a person who incurred costs under section 40(1), 41 or 42 in relation to —</w:t>
      </w:r>
    </w:p>
    <w:p w14:paraId="11D669B3" w14:textId="77777777" w:rsidR="00CB1BE0" w:rsidRDefault="00A73DA0">
      <w:pPr>
        <w:pStyle w:val="Indenti"/>
        <w:rPr>
          <w:snapToGrid w:val="0"/>
        </w:rPr>
      </w:pPr>
      <w:r>
        <w:rPr>
          <w:snapToGrid w:val="0"/>
        </w:rPr>
        <w:tab/>
        <w:t>(i)</w:t>
      </w:r>
      <w:r>
        <w:rPr>
          <w:snapToGrid w:val="0"/>
        </w:rPr>
        <w:tab/>
        <w:t>the animal the subject of the offence; or</w:t>
      </w:r>
    </w:p>
    <w:p w14:paraId="69A1B29E" w14:textId="77777777" w:rsidR="00CB1BE0" w:rsidRDefault="00A73DA0">
      <w:pPr>
        <w:pStyle w:val="Indenti"/>
        <w:rPr>
          <w:snapToGrid w:val="0"/>
        </w:rPr>
      </w:pPr>
      <w:r>
        <w:rPr>
          <w:snapToGrid w:val="0"/>
        </w:rPr>
        <w:tab/>
        <w:t>(ii)</w:t>
      </w:r>
      <w:r>
        <w:rPr>
          <w:snapToGrid w:val="0"/>
        </w:rPr>
        <w:tab/>
        <w:t>another animal of which the offender was in charge at the time of the offence and which was provided with care, destroyed or seized because of the commission of the offence;</w:t>
      </w:r>
    </w:p>
    <w:p w14:paraId="7B4E593F" w14:textId="77777777" w:rsidR="00CB1BE0" w:rsidRDefault="00A73DA0">
      <w:pPr>
        <w:pStyle w:val="Indenta"/>
        <w:keepNext/>
        <w:keepLines/>
        <w:rPr>
          <w:snapToGrid w:val="0"/>
        </w:rPr>
      </w:pPr>
      <w:r>
        <w:rPr>
          <w:snapToGrid w:val="0"/>
        </w:rPr>
        <w:tab/>
      </w:r>
      <w:r>
        <w:rPr>
          <w:snapToGrid w:val="0"/>
        </w:rPr>
        <w:tab/>
      </w:r>
      <w:r>
        <w:t>and</w:t>
      </w:r>
    </w:p>
    <w:p w14:paraId="07C2BDC7" w14:textId="77777777" w:rsidR="00CB1BE0" w:rsidRDefault="00A73DA0">
      <w:pPr>
        <w:pStyle w:val="Indenta"/>
        <w:rPr>
          <w:snapToGrid w:val="0"/>
        </w:rPr>
      </w:pPr>
      <w:r>
        <w:rPr>
          <w:snapToGrid w:val="0"/>
        </w:rPr>
        <w:tab/>
        <w:t>(g)</w:t>
      </w:r>
      <w:r>
        <w:rPr>
          <w:snapToGrid w:val="0"/>
        </w:rPr>
        <w:tab/>
        <w:t>suspend, revoke or impose conditions on a licence held by the offender; and</w:t>
      </w:r>
    </w:p>
    <w:p w14:paraId="54F72062" w14:textId="77777777" w:rsidR="00CB1BE0" w:rsidRDefault="00A73DA0">
      <w:pPr>
        <w:pStyle w:val="Indenta"/>
        <w:rPr>
          <w:snapToGrid w:val="0"/>
        </w:rPr>
      </w:pPr>
      <w:r>
        <w:rPr>
          <w:snapToGrid w:val="0"/>
        </w:rPr>
        <w:tab/>
        <w:t>(h)</w:t>
      </w:r>
      <w:r>
        <w:rPr>
          <w:snapToGrid w:val="0"/>
        </w:rPr>
        <w:tab/>
        <w:t>disqualify the offender from obtaining a licence, or a licence of a particular kind, for a period the court thinks fit (which may be permanently).</w:t>
      </w:r>
    </w:p>
    <w:p w14:paraId="27A22612" w14:textId="77777777" w:rsidR="00CB1BE0" w:rsidRDefault="00A73DA0">
      <w:pPr>
        <w:pStyle w:val="Subsection"/>
        <w:rPr>
          <w:snapToGrid w:val="0"/>
        </w:rPr>
      </w:pPr>
      <w:r>
        <w:rPr>
          <w:snapToGrid w:val="0"/>
        </w:rPr>
        <w:lastRenderedPageBreak/>
        <w:tab/>
        <w:t>(3)</w:t>
      </w:r>
      <w:r>
        <w:rPr>
          <w:snapToGrid w:val="0"/>
        </w:rPr>
        <w:tab/>
        <w:t>If a licence is suspended or revoked under subsection (2)(g) the offender must deliver the licence to the Minister as soon as practicable, and in any event within 7 days, after the order is made.</w:t>
      </w:r>
    </w:p>
    <w:p w14:paraId="129B4B8C" w14:textId="77777777" w:rsidR="00CB1BE0" w:rsidRDefault="00A73DA0">
      <w:pPr>
        <w:pStyle w:val="Penstart"/>
        <w:rPr>
          <w:snapToGrid w:val="0"/>
        </w:rPr>
      </w:pPr>
      <w:r>
        <w:rPr>
          <w:snapToGrid w:val="0"/>
        </w:rPr>
        <w:tab/>
        <w:t>Penalty: $2 000.</w:t>
      </w:r>
    </w:p>
    <w:p w14:paraId="6AADE684" w14:textId="77777777" w:rsidR="00CB1BE0" w:rsidRDefault="00A73DA0">
      <w:pPr>
        <w:pStyle w:val="Subsection"/>
        <w:rPr>
          <w:snapToGrid w:val="0"/>
        </w:rPr>
      </w:pPr>
      <w:r>
        <w:rPr>
          <w:snapToGrid w:val="0"/>
        </w:rPr>
        <w:tab/>
        <w:t>(4)</w:t>
      </w:r>
      <w:r>
        <w:rPr>
          <w:snapToGrid w:val="0"/>
        </w:rPr>
        <w:tab/>
        <w:t>An offender must comply with an order made against him or her under subsection (1).</w:t>
      </w:r>
    </w:p>
    <w:p w14:paraId="2C7139AF" w14:textId="77777777" w:rsidR="00CB1BE0" w:rsidRDefault="00A73DA0">
      <w:pPr>
        <w:pStyle w:val="Penstart"/>
        <w:rPr>
          <w:snapToGrid w:val="0"/>
        </w:rPr>
      </w:pPr>
      <w:r>
        <w:rPr>
          <w:snapToGrid w:val="0"/>
        </w:rPr>
        <w:tab/>
        <w:t>Penalty: $20 000 and imprisonment for one year.</w:t>
      </w:r>
    </w:p>
    <w:p w14:paraId="0EBEBF5A" w14:textId="77777777" w:rsidR="00CB1BE0" w:rsidRDefault="00A73DA0">
      <w:pPr>
        <w:pStyle w:val="Subsection"/>
        <w:rPr>
          <w:snapToGrid w:val="0"/>
        </w:rPr>
      </w:pPr>
      <w:r>
        <w:rPr>
          <w:snapToGrid w:val="0"/>
        </w:rPr>
        <w:tab/>
        <w:t>(5)</w:t>
      </w:r>
      <w:r>
        <w:rPr>
          <w:snapToGrid w:val="0"/>
        </w:rPr>
        <w:tab/>
        <w:t>The court is to ensure that a copy of an order made under subsection (2)(g) or (h) is given to the CEO.</w:t>
      </w:r>
    </w:p>
    <w:p w14:paraId="46BF8BD4" w14:textId="77777777" w:rsidR="00CB1BE0" w:rsidRDefault="00A73DA0">
      <w:pPr>
        <w:pStyle w:val="Footnotesection"/>
      </w:pPr>
      <w:r>
        <w:tab/>
        <w:t>[Section 55 amended: No. 28 of 2006 s. 354; No. 24 of 2016 s. 310(9).]</w:t>
      </w:r>
    </w:p>
    <w:p w14:paraId="3D641D55" w14:textId="77777777" w:rsidR="00CB1BE0" w:rsidRDefault="00A73DA0">
      <w:pPr>
        <w:pStyle w:val="Heading5"/>
        <w:keepLines w:val="0"/>
        <w:rPr>
          <w:snapToGrid w:val="0"/>
        </w:rPr>
      </w:pPr>
      <w:bookmarkStart w:id="96" w:name="_Toc3299668"/>
      <w:r>
        <w:rPr>
          <w:rStyle w:val="CharSectno"/>
        </w:rPr>
        <w:t>56</w:t>
      </w:r>
      <w:r>
        <w:rPr>
          <w:snapToGrid w:val="0"/>
        </w:rPr>
        <w:t>.</w:t>
      </w:r>
      <w:r>
        <w:rPr>
          <w:snapToGrid w:val="0"/>
        </w:rPr>
        <w:tab/>
        <w:t>Order for reimbursement of costs</w:t>
      </w:r>
      <w:bookmarkEnd w:id="96"/>
    </w:p>
    <w:p w14:paraId="44C60D23" w14:textId="77777777" w:rsidR="00CB1BE0" w:rsidRDefault="00A73DA0">
      <w:pPr>
        <w:pStyle w:val="Subsection"/>
      </w:pPr>
      <w:r>
        <w:rPr>
          <w:snapToGrid w:val="0"/>
        </w:rPr>
        <w:tab/>
        <w:t>(1)</w:t>
      </w:r>
      <w:r>
        <w:rPr>
          <w:snapToGrid w:val="0"/>
        </w:rPr>
        <w:tab/>
        <w:t xml:space="preserve">A person who has incurred costs under section 40(1), 41 or 42 in relation to an animal may apply to </w:t>
      </w:r>
      <w:r>
        <w:t xml:space="preserve">the </w:t>
      </w:r>
      <w:smartTag w:uri="urn:schemas-microsoft-com:office:smarttags" w:element="address">
        <w:smartTag w:uri="urn:schemas-microsoft-com:office:smarttags" w:element="Street">
          <w:r>
            <w:t>Magistrates Court</w:t>
          </w:r>
        </w:smartTag>
      </w:smartTag>
      <w:r>
        <w:rPr>
          <w:snapToGrid w:val="0"/>
        </w:rPr>
        <w:t xml:space="preserve">for an order that the applicant be reimbursed for those costs by </w:t>
      </w:r>
      <w:r>
        <w:t>a person who was in charge of the animal immediately before the care was provided or the animal was destroyed or seized.</w:t>
      </w:r>
    </w:p>
    <w:p w14:paraId="7CF2C796" w14:textId="77777777" w:rsidR="00CB1BE0" w:rsidRDefault="00A73DA0">
      <w:pPr>
        <w:pStyle w:val="Subsection"/>
        <w:rPr>
          <w:snapToGrid w:val="0"/>
        </w:rPr>
      </w:pPr>
      <w:r>
        <w:rPr>
          <w:snapToGrid w:val="0"/>
        </w:rPr>
        <w:tab/>
        <w:t>(2)</w:t>
      </w:r>
      <w:r>
        <w:rPr>
          <w:snapToGrid w:val="0"/>
        </w:rPr>
        <w:tab/>
        <w:t>On an application under subsection (1) the court is to make the order sought unless the respondent proves that there were no reasonable grounds on which an inspector could have considered the provision of care, destruction or seizure to be necessary.</w:t>
      </w:r>
    </w:p>
    <w:p w14:paraId="08DFB776" w14:textId="77777777" w:rsidR="00CB1BE0" w:rsidRDefault="00A73DA0">
      <w:pPr>
        <w:pStyle w:val="Subsection"/>
      </w:pPr>
      <w:r>
        <w:tab/>
        <w:t>(3)</w:t>
      </w:r>
      <w:r>
        <w:tab/>
        <w:t xml:space="preserve">The court may adjourn an application under subsection </w:t>
      </w:r>
      <w:r>
        <w:rPr>
          <w:snapToGrid w:val="0"/>
        </w:rPr>
        <w:t>(1)</w:t>
      </w:r>
      <w:r>
        <w:t xml:space="preserve"> until after the determination of any relevant prosecution proceedings.</w:t>
      </w:r>
    </w:p>
    <w:p w14:paraId="098DE7FD" w14:textId="77777777" w:rsidR="00CB1BE0" w:rsidRDefault="00A73DA0">
      <w:pPr>
        <w:pStyle w:val="Subsection"/>
        <w:keepNext/>
        <w:rPr>
          <w:snapToGrid w:val="0"/>
        </w:rPr>
      </w:pPr>
      <w:r>
        <w:rPr>
          <w:snapToGrid w:val="0"/>
        </w:rPr>
        <w:tab/>
        <w:t>(4)</w:t>
      </w:r>
      <w:r>
        <w:rPr>
          <w:snapToGrid w:val="0"/>
        </w:rPr>
        <w:tab/>
        <w:t>If there is more than one person in charge of the animal at the relevant time —</w:t>
      </w:r>
    </w:p>
    <w:p w14:paraId="24097847" w14:textId="77777777" w:rsidR="00CB1BE0" w:rsidRDefault="00A73DA0">
      <w:pPr>
        <w:pStyle w:val="Indenta"/>
        <w:rPr>
          <w:snapToGrid w:val="0"/>
        </w:rPr>
      </w:pPr>
      <w:r>
        <w:rPr>
          <w:snapToGrid w:val="0"/>
        </w:rPr>
        <w:tab/>
        <w:t>(a)</w:t>
      </w:r>
      <w:r>
        <w:rPr>
          <w:snapToGrid w:val="0"/>
        </w:rPr>
        <w:tab/>
        <w:t>the applicant may apply under subsection (1) for an order against any or all of those people;</w:t>
      </w:r>
      <w:r>
        <w:t xml:space="preserve"> and</w:t>
      </w:r>
    </w:p>
    <w:p w14:paraId="1A580B72" w14:textId="77777777" w:rsidR="00CB1BE0" w:rsidRDefault="00A73DA0">
      <w:pPr>
        <w:pStyle w:val="Indenta"/>
        <w:rPr>
          <w:snapToGrid w:val="0"/>
        </w:rPr>
      </w:pPr>
      <w:r>
        <w:rPr>
          <w:snapToGrid w:val="0"/>
        </w:rPr>
        <w:tab/>
        <w:t>(b)</w:t>
      </w:r>
      <w:r>
        <w:rPr>
          <w:snapToGrid w:val="0"/>
        </w:rPr>
        <w:tab/>
        <w:t>a person against whom an order is sought may join any other of those people as parties to the proceedings; and</w:t>
      </w:r>
    </w:p>
    <w:p w14:paraId="3EBBCB1D" w14:textId="77777777" w:rsidR="00CB1BE0" w:rsidRDefault="00A73DA0">
      <w:pPr>
        <w:pStyle w:val="Indenta"/>
      </w:pPr>
      <w:r>
        <w:rPr>
          <w:snapToGrid w:val="0"/>
        </w:rPr>
        <w:lastRenderedPageBreak/>
        <w:tab/>
        <w:t>(c)</w:t>
      </w:r>
      <w:r>
        <w:rPr>
          <w:snapToGrid w:val="0"/>
        </w:rPr>
        <w:tab/>
        <w:t>a court making an order under subsection (2) may apportion the costs among so many of those people as are parties to the proceedings in any manner as it thinks fit.</w:t>
      </w:r>
    </w:p>
    <w:p w14:paraId="456BE1F0" w14:textId="77777777" w:rsidR="00CB1BE0" w:rsidRDefault="00A73DA0">
      <w:pPr>
        <w:pStyle w:val="Subsection"/>
      </w:pPr>
      <w:r>
        <w:rPr>
          <w:snapToGrid w:val="0"/>
        </w:rPr>
        <w:tab/>
        <w:t>(5)</w:t>
      </w:r>
      <w:r>
        <w:rPr>
          <w:snapToGrid w:val="0"/>
        </w:rPr>
        <w:tab/>
      </w:r>
      <w:r>
        <w:t xml:space="preserve">An order cannot be made under subsection </w:t>
      </w:r>
      <w:r>
        <w:rPr>
          <w:snapToGrid w:val="0"/>
        </w:rPr>
        <w:t>(1)</w:t>
      </w:r>
      <w:r>
        <w:t xml:space="preserve"> in respect of costs for which an order has been made under section 55(2)(f).</w:t>
      </w:r>
    </w:p>
    <w:p w14:paraId="56C79C30" w14:textId="77777777" w:rsidR="00CB1BE0" w:rsidRDefault="00A73DA0">
      <w:pPr>
        <w:pStyle w:val="Subsection"/>
        <w:rPr>
          <w:snapToGrid w:val="0"/>
        </w:rPr>
      </w:pPr>
      <w:r>
        <w:rPr>
          <w:snapToGrid w:val="0"/>
        </w:rPr>
        <w:tab/>
        <w:t>(6)</w:t>
      </w:r>
      <w:r>
        <w:rPr>
          <w:snapToGrid w:val="0"/>
        </w:rPr>
        <w:tab/>
        <w:t>Costs ordered to be paid under subsection (1) are recoverable in a court of competent jurisdiction as a debt due to the person to whom they are to be paid.</w:t>
      </w:r>
    </w:p>
    <w:p w14:paraId="42BFBBC6" w14:textId="77777777" w:rsidR="00CB1BE0" w:rsidRDefault="00A73DA0">
      <w:pPr>
        <w:pStyle w:val="Footnotesection"/>
        <w:ind w:left="890" w:hanging="890"/>
      </w:pPr>
      <w:r>
        <w:tab/>
        <w:t>[Section 56 amended: No. 59 of 2004 s. 141.]</w:t>
      </w:r>
    </w:p>
    <w:p w14:paraId="509368B4" w14:textId="77777777" w:rsidR="00CB1BE0" w:rsidRDefault="00A73DA0">
      <w:pPr>
        <w:pStyle w:val="Heading5"/>
        <w:keepLines w:val="0"/>
      </w:pPr>
      <w:bookmarkStart w:id="97" w:name="_Toc3299669"/>
      <w:r>
        <w:rPr>
          <w:rStyle w:val="CharSectno"/>
        </w:rPr>
        <w:t>57</w:t>
      </w:r>
      <w:r>
        <w:rPr>
          <w:snapToGrid w:val="0"/>
        </w:rPr>
        <w:t>.</w:t>
      </w:r>
      <w:r>
        <w:rPr>
          <w:snapToGrid w:val="0"/>
        </w:rPr>
        <w:tab/>
        <w:t>Order for retention of seized property</w:t>
      </w:r>
      <w:bookmarkEnd w:id="97"/>
    </w:p>
    <w:p w14:paraId="4224B00F" w14:textId="77777777" w:rsidR="00CB1BE0" w:rsidRDefault="00A73DA0">
      <w:pPr>
        <w:pStyle w:val="Subsection"/>
      </w:pPr>
      <w:r>
        <w:tab/>
        <w:t>(1)</w:t>
      </w:r>
      <w:r>
        <w:tab/>
        <w:t>A court —</w:t>
      </w:r>
    </w:p>
    <w:p w14:paraId="14831428" w14:textId="77777777" w:rsidR="00CB1BE0" w:rsidRDefault="00A73DA0">
      <w:pPr>
        <w:pStyle w:val="Indenta"/>
      </w:pPr>
      <w:r>
        <w:tab/>
        <w:t>(a)</w:t>
      </w:r>
      <w:r>
        <w:tab/>
        <w:t>imposing a fine as a penalty for an offence</w:t>
      </w:r>
      <w:r>
        <w:rPr>
          <w:snapToGrid w:val="0"/>
        </w:rPr>
        <w:t xml:space="preserve"> under this Act</w:t>
      </w:r>
      <w:r>
        <w:t>; or</w:t>
      </w:r>
    </w:p>
    <w:p w14:paraId="03A8FACE" w14:textId="77777777" w:rsidR="00CB1BE0" w:rsidRDefault="00A73DA0">
      <w:pPr>
        <w:pStyle w:val="Indenta"/>
      </w:pPr>
      <w:r>
        <w:tab/>
        <w:t>(b)</w:t>
      </w:r>
      <w:r>
        <w:tab/>
        <w:t>making an order for reimbursement of costs of the kind referred to in section 55(2)(f); or</w:t>
      </w:r>
    </w:p>
    <w:p w14:paraId="04AA7420" w14:textId="77777777" w:rsidR="00CB1BE0" w:rsidRDefault="00A73DA0">
      <w:pPr>
        <w:pStyle w:val="Indenta"/>
      </w:pPr>
      <w:r>
        <w:tab/>
        <w:t>(c)</w:t>
      </w:r>
      <w:r>
        <w:tab/>
        <w:t>making an order for reimbursement of costs under section 56; or</w:t>
      </w:r>
    </w:p>
    <w:p w14:paraId="1A35A773" w14:textId="77777777" w:rsidR="00CB1BE0" w:rsidRDefault="00A73DA0">
      <w:pPr>
        <w:pStyle w:val="Indenta"/>
      </w:pPr>
      <w:r>
        <w:tab/>
        <w:t>(d)</w:t>
      </w:r>
      <w:r>
        <w:tab/>
        <w:t>making an order for payment of costs under section 58(1),</w:t>
      </w:r>
    </w:p>
    <w:p w14:paraId="1765A69E" w14:textId="77777777" w:rsidR="00CB1BE0" w:rsidRDefault="00A73DA0">
      <w:pPr>
        <w:pStyle w:val="Subsection"/>
      </w:pPr>
      <w:r>
        <w:tab/>
      </w:r>
      <w:r>
        <w:tab/>
        <w:t>may make an order that seized property owned by the offender or person ordered to pay those costs (as the case requires) remain under seizure until the fine or costs are paid.</w:t>
      </w:r>
    </w:p>
    <w:p w14:paraId="31B5CBF3" w14:textId="77777777" w:rsidR="00CB1BE0" w:rsidRDefault="00A73DA0">
      <w:pPr>
        <w:pStyle w:val="Subsection"/>
      </w:pPr>
      <w:r>
        <w:tab/>
        <w:t>(2)</w:t>
      </w:r>
      <w:r>
        <w:tab/>
        <w:t>In an order under subsection (1) a court is to specify —</w:t>
      </w:r>
    </w:p>
    <w:p w14:paraId="265DE6DF" w14:textId="77777777" w:rsidR="00CB1BE0" w:rsidRDefault="00A73DA0">
      <w:pPr>
        <w:pStyle w:val="Indenta"/>
      </w:pPr>
      <w:r>
        <w:tab/>
        <w:t>(a)</w:t>
      </w:r>
      <w:r>
        <w:tab/>
        <w:t>the seized property to which the order relates; and</w:t>
      </w:r>
    </w:p>
    <w:p w14:paraId="7B6EB853" w14:textId="77777777" w:rsidR="00CB1BE0" w:rsidRDefault="00A73DA0">
      <w:pPr>
        <w:pStyle w:val="Indenta"/>
      </w:pPr>
      <w:r>
        <w:tab/>
        <w:t>(b)</w:t>
      </w:r>
      <w:r>
        <w:tab/>
        <w:t>the relevant date for the purposes of subsection (3).</w:t>
      </w:r>
    </w:p>
    <w:p w14:paraId="61A234A6" w14:textId="77777777" w:rsidR="00CB1BE0" w:rsidRDefault="00A73DA0">
      <w:pPr>
        <w:pStyle w:val="Subsection"/>
        <w:keepLines/>
      </w:pPr>
      <w:r>
        <w:rPr>
          <w:snapToGrid w:val="0"/>
        </w:rPr>
        <w:tab/>
        <w:t>(3)</w:t>
      </w:r>
      <w:r>
        <w:rPr>
          <w:snapToGrid w:val="0"/>
        </w:rPr>
        <w:tab/>
      </w:r>
      <w:r>
        <w:t>If an order is made under subsection (1) and the fine or costs to which it relates are not paid by the date specified in the order, the seized property to which the order relates is forfeited to the Crown.</w:t>
      </w:r>
    </w:p>
    <w:p w14:paraId="26CA9EBF" w14:textId="77777777" w:rsidR="00CB1BE0" w:rsidRDefault="00A73DA0">
      <w:pPr>
        <w:pStyle w:val="Heading5"/>
        <w:keepLines w:val="0"/>
        <w:pageBreakBefore/>
        <w:spacing w:before="0"/>
      </w:pPr>
      <w:bookmarkStart w:id="98" w:name="_Toc3299670"/>
      <w:r>
        <w:rPr>
          <w:rStyle w:val="CharSectno"/>
        </w:rPr>
        <w:lastRenderedPageBreak/>
        <w:t>58</w:t>
      </w:r>
      <w:r>
        <w:t>.</w:t>
      </w:r>
      <w:r>
        <w:tab/>
        <w:t>Costs</w:t>
      </w:r>
      <w:bookmarkEnd w:id="98"/>
    </w:p>
    <w:p w14:paraId="4638C214" w14:textId="77777777" w:rsidR="00CB1BE0" w:rsidRDefault="00A73DA0">
      <w:pPr>
        <w:pStyle w:val="Subsection"/>
      </w:pPr>
      <w:r>
        <w:tab/>
        <w:t>(1)</w:t>
      </w:r>
      <w:r>
        <w:tab/>
        <w:t>A court hearing proceedings for an offence</w:t>
      </w:r>
      <w:r>
        <w:rPr>
          <w:snapToGrid w:val="0"/>
        </w:rPr>
        <w:t xml:space="preserve"> under this Act</w:t>
      </w:r>
      <w:r>
        <w:t xml:space="preserve"> or dealing with any other application under this Act may make such orders as to costs as it thinks fit.</w:t>
      </w:r>
    </w:p>
    <w:p w14:paraId="0A7A580E" w14:textId="77777777" w:rsidR="00CB1BE0" w:rsidRDefault="00A73DA0">
      <w:pPr>
        <w:pStyle w:val="Subsection"/>
      </w:pPr>
      <w:r>
        <w:tab/>
        <w:t>(2)</w:t>
      </w:r>
      <w:r>
        <w:tab/>
        <w:t>Costs ordered to be paid under subsection (1) are recoverable by the person to whom they are to be paid in a court of competent jurisdiction as a judgment debt due to that person.</w:t>
      </w:r>
    </w:p>
    <w:p w14:paraId="1290BBF3" w14:textId="77777777" w:rsidR="00CB1BE0" w:rsidRDefault="00A73DA0">
      <w:pPr>
        <w:pStyle w:val="Heading3"/>
      </w:pPr>
      <w:bookmarkStart w:id="99" w:name="_Toc357749"/>
      <w:bookmarkStart w:id="100" w:name="_Toc1987729"/>
      <w:bookmarkStart w:id="101" w:name="_Toc3299671"/>
      <w:r>
        <w:rPr>
          <w:rStyle w:val="CharDivNo"/>
        </w:rPr>
        <w:t>Division 2</w:t>
      </w:r>
      <w:r>
        <w:rPr>
          <w:snapToGrid w:val="0"/>
        </w:rPr>
        <w:t> — </w:t>
      </w:r>
      <w:r>
        <w:rPr>
          <w:rStyle w:val="CharDivText"/>
        </w:rPr>
        <w:t>Warrants</w:t>
      </w:r>
      <w:bookmarkEnd w:id="99"/>
      <w:bookmarkEnd w:id="100"/>
      <w:bookmarkEnd w:id="101"/>
    </w:p>
    <w:p w14:paraId="558708DB" w14:textId="77777777" w:rsidR="00CB1BE0" w:rsidRDefault="00A73DA0">
      <w:pPr>
        <w:pStyle w:val="Heading5"/>
        <w:keepLines w:val="0"/>
        <w:rPr>
          <w:snapToGrid w:val="0"/>
        </w:rPr>
      </w:pPr>
      <w:bookmarkStart w:id="102" w:name="_Toc3299672"/>
      <w:r>
        <w:rPr>
          <w:rStyle w:val="CharSectno"/>
        </w:rPr>
        <w:t>59</w:t>
      </w:r>
      <w:r>
        <w:rPr>
          <w:snapToGrid w:val="0"/>
        </w:rPr>
        <w:t>.</w:t>
      </w:r>
      <w:r>
        <w:rPr>
          <w:snapToGrid w:val="0"/>
        </w:rPr>
        <w:tab/>
        <w:t>Grounds for a search warrant</w:t>
      </w:r>
      <w:bookmarkEnd w:id="102"/>
    </w:p>
    <w:p w14:paraId="386BA083" w14:textId="77777777" w:rsidR="00CB1BE0" w:rsidRDefault="00A73DA0">
      <w:pPr>
        <w:pStyle w:val="Subsection"/>
        <w:rPr>
          <w:snapToGrid w:val="0"/>
        </w:rPr>
      </w:pPr>
      <w:r>
        <w:rPr>
          <w:snapToGrid w:val="0"/>
        </w:rPr>
        <w:tab/>
      </w:r>
      <w:r>
        <w:rPr>
          <w:snapToGrid w:val="0"/>
        </w:rPr>
        <w:tab/>
        <w:t>A justice may issue a warrant authorising an inspector to enter a place or vehicle if satisfied, by an application supported by evidence on oath, that —</w:t>
      </w:r>
    </w:p>
    <w:p w14:paraId="13F98B19" w14:textId="77777777" w:rsidR="00CB1BE0" w:rsidRDefault="00A73DA0">
      <w:pPr>
        <w:pStyle w:val="Indenta"/>
        <w:rPr>
          <w:snapToGrid w:val="0"/>
        </w:rPr>
      </w:pPr>
      <w:r>
        <w:rPr>
          <w:snapToGrid w:val="0"/>
        </w:rPr>
        <w:tab/>
        <w:t>(a)</w:t>
      </w:r>
      <w:r>
        <w:rPr>
          <w:snapToGrid w:val="0"/>
        </w:rPr>
        <w:tab/>
        <w:t>there are reasonable grounds for suspecting that there is at the place or in the vehicle —</w:t>
      </w:r>
    </w:p>
    <w:p w14:paraId="6759F8D3" w14:textId="77777777" w:rsidR="00CB1BE0" w:rsidRDefault="00A73DA0">
      <w:pPr>
        <w:pStyle w:val="Indenti"/>
        <w:rPr>
          <w:snapToGrid w:val="0"/>
        </w:rPr>
      </w:pPr>
      <w:r>
        <w:rPr>
          <w:snapToGrid w:val="0"/>
        </w:rPr>
        <w:tab/>
        <w:t>(i)</w:t>
      </w:r>
      <w:r>
        <w:rPr>
          <w:snapToGrid w:val="0"/>
        </w:rPr>
        <w:tab/>
        <w:t>an animal the welfare, safety or health of which is under threat; or</w:t>
      </w:r>
    </w:p>
    <w:p w14:paraId="01ABA015" w14:textId="77777777" w:rsidR="00CB1BE0" w:rsidRDefault="00A73DA0">
      <w:pPr>
        <w:pStyle w:val="Indenti"/>
        <w:rPr>
          <w:snapToGrid w:val="0"/>
        </w:rPr>
      </w:pPr>
      <w:r>
        <w:rPr>
          <w:snapToGrid w:val="0"/>
        </w:rPr>
        <w:tab/>
        <w:t>(ii)</w:t>
      </w:r>
      <w:r>
        <w:rPr>
          <w:snapToGrid w:val="0"/>
        </w:rPr>
        <w:tab/>
        <w:t>anything that may afford evidence of the commission of an offence under this Act;</w:t>
      </w:r>
    </w:p>
    <w:p w14:paraId="3028E88C" w14:textId="77777777" w:rsidR="00CB1BE0" w:rsidRDefault="00A73DA0">
      <w:pPr>
        <w:pStyle w:val="Indenta"/>
        <w:rPr>
          <w:snapToGrid w:val="0"/>
        </w:rPr>
      </w:pPr>
      <w:r>
        <w:rPr>
          <w:snapToGrid w:val="0"/>
        </w:rPr>
        <w:tab/>
      </w:r>
      <w:r>
        <w:rPr>
          <w:snapToGrid w:val="0"/>
        </w:rPr>
        <w:tab/>
        <w:t>or</w:t>
      </w:r>
    </w:p>
    <w:p w14:paraId="2C6E0F11" w14:textId="77777777" w:rsidR="00CB1BE0" w:rsidRDefault="00A73DA0">
      <w:pPr>
        <w:pStyle w:val="Indenta"/>
        <w:rPr>
          <w:snapToGrid w:val="0"/>
        </w:rPr>
      </w:pPr>
      <w:r>
        <w:rPr>
          <w:snapToGrid w:val="0"/>
        </w:rPr>
        <w:tab/>
        <w:t>(b)</w:t>
      </w:r>
      <w:r>
        <w:rPr>
          <w:snapToGrid w:val="0"/>
        </w:rPr>
        <w:tab/>
        <w:t>entry onto the place or into the vehicle is reasonably required to investigate a suspected offence.</w:t>
      </w:r>
    </w:p>
    <w:p w14:paraId="1544BF3E" w14:textId="77777777" w:rsidR="00CB1BE0" w:rsidRDefault="00A73DA0">
      <w:pPr>
        <w:pStyle w:val="Footnotesection"/>
      </w:pPr>
      <w:r>
        <w:tab/>
        <w:t>[Section 59 amended: No. 84 of 2004 s. 80.]</w:t>
      </w:r>
    </w:p>
    <w:p w14:paraId="09696C9E" w14:textId="77777777" w:rsidR="00CB1BE0" w:rsidRDefault="00A73DA0">
      <w:pPr>
        <w:pStyle w:val="Heading5"/>
        <w:keepLines w:val="0"/>
        <w:spacing w:before="180"/>
        <w:rPr>
          <w:snapToGrid w:val="0"/>
        </w:rPr>
      </w:pPr>
      <w:bookmarkStart w:id="103" w:name="_Toc3299673"/>
      <w:r>
        <w:rPr>
          <w:rStyle w:val="CharSectno"/>
        </w:rPr>
        <w:t>60</w:t>
      </w:r>
      <w:r>
        <w:rPr>
          <w:snapToGrid w:val="0"/>
        </w:rPr>
        <w:t>.</w:t>
      </w:r>
      <w:r>
        <w:rPr>
          <w:snapToGrid w:val="0"/>
        </w:rPr>
        <w:tab/>
        <w:t>Grounds for a warrant to seize animal</w:t>
      </w:r>
      <w:bookmarkEnd w:id="103"/>
    </w:p>
    <w:p w14:paraId="2C789AA1" w14:textId="77777777" w:rsidR="00CB1BE0" w:rsidRDefault="00A73DA0">
      <w:pPr>
        <w:pStyle w:val="Subsection"/>
        <w:keepLines/>
        <w:rPr>
          <w:snapToGrid w:val="0"/>
        </w:rPr>
      </w:pPr>
      <w:r>
        <w:rPr>
          <w:snapToGrid w:val="0"/>
        </w:rPr>
        <w:tab/>
      </w:r>
      <w:r>
        <w:rPr>
          <w:snapToGrid w:val="0"/>
        </w:rPr>
        <w:tab/>
        <w:t>A justice may issue a warrant authorising an inspector to seize an animal if satisfied, by an application supported by evidence on oath, that there are reasonable grounds for suspecting that an offence</w:t>
      </w:r>
      <w:r>
        <w:t xml:space="preserve"> under Part 3</w:t>
      </w:r>
      <w:r>
        <w:rPr>
          <w:snapToGrid w:val="0"/>
        </w:rPr>
        <w:t xml:space="preserve"> is likely to be committed in respect of the animal if it is not seized.</w:t>
      </w:r>
    </w:p>
    <w:p w14:paraId="29D0D2EE" w14:textId="77777777" w:rsidR="00CB1BE0" w:rsidRDefault="00A73DA0">
      <w:pPr>
        <w:pStyle w:val="Footnotesection"/>
      </w:pPr>
      <w:r>
        <w:tab/>
        <w:t>[Section 60 amended: No. 84 of 2004 s. 80.]</w:t>
      </w:r>
    </w:p>
    <w:p w14:paraId="4B38B007" w14:textId="77777777" w:rsidR="00CB1BE0" w:rsidRDefault="00A73DA0">
      <w:pPr>
        <w:pStyle w:val="Heading5"/>
        <w:keepLines w:val="0"/>
        <w:pageBreakBefore/>
        <w:spacing w:before="0"/>
        <w:rPr>
          <w:snapToGrid w:val="0"/>
        </w:rPr>
      </w:pPr>
      <w:bookmarkStart w:id="104" w:name="_Toc3299674"/>
      <w:r>
        <w:rPr>
          <w:rStyle w:val="CharSectno"/>
        </w:rPr>
        <w:lastRenderedPageBreak/>
        <w:t>61</w:t>
      </w:r>
      <w:r>
        <w:rPr>
          <w:snapToGrid w:val="0"/>
        </w:rPr>
        <w:t>.</w:t>
      </w:r>
      <w:r>
        <w:rPr>
          <w:snapToGrid w:val="0"/>
        </w:rPr>
        <w:tab/>
        <w:t>Form of warrant</w:t>
      </w:r>
      <w:bookmarkEnd w:id="104"/>
    </w:p>
    <w:p w14:paraId="58C5E5E4" w14:textId="77777777" w:rsidR="00CB1BE0" w:rsidRDefault="00A73DA0">
      <w:pPr>
        <w:pStyle w:val="Subsection"/>
        <w:rPr>
          <w:snapToGrid w:val="0"/>
        </w:rPr>
      </w:pPr>
      <w:r>
        <w:rPr>
          <w:snapToGrid w:val="0"/>
        </w:rPr>
        <w:tab/>
      </w:r>
      <w:r>
        <w:rPr>
          <w:snapToGrid w:val="0"/>
        </w:rPr>
        <w:tab/>
        <w:t>A warrant is to be in the prescribed form.</w:t>
      </w:r>
    </w:p>
    <w:p w14:paraId="3B114481" w14:textId="77777777" w:rsidR="00CB1BE0" w:rsidRDefault="00A73DA0">
      <w:pPr>
        <w:pStyle w:val="Heading5"/>
        <w:keepLines w:val="0"/>
        <w:rPr>
          <w:snapToGrid w:val="0"/>
        </w:rPr>
      </w:pPr>
      <w:bookmarkStart w:id="105" w:name="_Toc3299675"/>
      <w:r>
        <w:rPr>
          <w:rStyle w:val="CharSectno"/>
        </w:rPr>
        <w:t>62</w:t>
      </w:r>
      <w:r>
        <w:rPr>
          <w:snapToGrid w:val="0"/>
        </w:rPr>
        <w:t>.</w:t>
      </w:r>
      <w:r>
        <w:rPr>
          <w:snapToGrid w:val="0"/>
        </w:rPr>
        <w:tab/>
        <w:t>Urgent warrants</w:t>
      </w:r>
      <w:bookmarkEnd w:id="105"/>
    </w:p>
    <w:p w14:paraId="207DD930" w14:textId="77777777" w:rsidR="00CB1BE0" w:rsidRDefault="00A73DA0">
      <w:pPr>
        <w:pStyle w:val="Subsection"/>
        <w:rPr>
          <w:snapToGrid w:val="0"/>
        </w:rPr>
      </w:pPr>
      <w:r>
        <w:rPr>
          <w:snapToGrid w:val="0"/>
        </w:rPr>
        <w:tab/>
        <w:t>(1)</w:t>
      </w:r>
      <w:r>
        <w:rPr>
          <w:snapToGrid w:val="0"/>
        </w:rPr>
        <w:tab/>
        <w:t>If an inspector requires a warrant urgently, or a justice is not available within a reasonable distance of the inspector, the inspector may apply to a justice by telephone, fax, radio, video conference, electronic mail or another similar method or any combination of those methods as the justice thinks fit.</w:t>
      </w:r>
    </w:p>
    <w:p w14:paraId="1701D57D" w14:textId="77777777" w:rsidR="00CB1BE0" w:rsidRDefault="00A73DA0">
      <w:pPr>
        <w:pStyle w:val="Subsection"/>
        <w:rPr>
          <w:snapToGrid w:val="0"/>
        </w:rPr>
      </w:pPr>
      <w:r>
        <w:rPr>
          <w:snapToGrid w:val="0"/>
        </w:rPr>
        <w:tab/>
        <w:t>(2)</w:t>
      </w:r>
      <w:r>
        <w:rPr>
          <w:snapToGrid w:val="0"/>
        </w:rPr>
        <w:tab/>
        <w:t>Before applying for a warrant under subsection (1), the inspector must prepare an application (without the evidence on oath) setting out the grounds on which the warrant is sought.</w:t>
      </w:r>
    </w:p>
    <w:p w14:paraId="3C67E817" w14:textId="77777777" w:rsidR="00CB1BE0" w:rsidRDefault="00A73DA0">
      <w:pPr>
        <w:pStyle w:val="Subsection"/>
        <w:rPr>
          <w:snapToGrid w:val="0"/>
        </w:rPr>
      </w:pPr>
      <w:r>
        <w:rPr>
          <w:snapToGrid w:val="0"/>
        </w:rPr>
        <w:tab/>
        <w:t>(3)</w:t>
      </w:r>
      <w:r>
        <w:rPr>
          <w:snapToGrid w:val="0"/>
        </w:rPr>
        <w:tab/>
        <w:t>A justice who issues a warrant on an application under subsection (1) must —</w:t>
      </w:r>
    </w:p>
    <w:p w14:paraId="793F7F5C" w14:textId="77777777" w:rsidR="00CB1BE0" w:rsidRDefault="00A73DA0">
      <w:pPr>
        <w:pStyle w:val="Indenta"/>
        <w:rPr>
          <w:snapToGrid w:val="0"/>
        </w:rPr>
      </w:pPr>
      <w:r>
        <w:rPr>
          <w:snapToGrid w:val="0"/>
        </w:rPr>
        <w:tab/>
        <w:t>(a)</w:t>
      </w:r>
      <w:r>
        <w:rPr>
          <w:snapToGrid w:val="0"/>
        </w:rPr>
        <w:tab/>
        <w:t>if it is reasonably practicable to do so, send a copy to the inspector by fax or another expedient method (including electronically if that allows the inspector to produce a written copy of the warrant); or</w:t>
      </w:r>
    </w:p>
    <w:p w14:paraId="1405F7CB" w14:textId="77777777" w:rsidR="00CB1BE0" w:rsidRDefault="00A73DA0">
      <w:pPr>
        <w:pStyle w:val="Indenta"/>
        <w:rPr>
          <w:snapToGrid w:val="0"/>
        </w:rPr>
      </w:pPr>
      <w:r>
        <w:rPr>
          <w:snapToGrid w:val="0"/>
        </w:rPr>
        <w:tab/>
        <w:t>(b)</w:t>
      </w:r>
      <w:r>
        <w:rPr>
          <w:snapToGrid w:val="0"/>
        </w:rPr>
        <w:tab/>
        <w:t>otherwise, inform the inspector of the terms of the warrant, including the dates and times when it was issued and will cease to have effect.</w:t>
      </w:r>
    </w:p>
    <w:p w14:paraId="43FFD487" w14:textId="77777777" w:rsidR="00CB1BE0" w:rsidRDefault="00A73DA0">
      <w:pPr>
        <w:pStyle w:val="Subsection"/>
        <w:rPr>
          <w:snapToGrid w:val="0"/>
        </w:rPr>
      </w:pPr>
      <w:r>
        <w:rPr>
          <w:snapToGrid w:val="0"/>
        </w:rPr>
        <w:tab/>
        <w:t>(4)</w:t>
      </w:r>
      <w:r>
        <w:rPr>
          <w:snapToGrid w:val="0"/>
        </w:rPr>
        <w:tab/>
        <w:t>An inspector who is informed of the terms of a warrant under subsection (3)(b) must write those terms on a prescribed form of warrant and add the name of the justice.</w:t>
      </w:r>
    </w:p>
    <w:p w14:paraId="48891835" w14:textId="77777777" w:rsidR="00CB1BE0" w:rsidRDefault="00A73DA0">
      <w:pPr>
        <w:pStyle w:val="Subsection"/>
        <w:rPr>
          <w:snapToGrid w:val="0"/>
        </w:rPr>
      </w:pPr>
      <w:r>
        <w:rPr>
          <w:snapToGrid w:val="0"/>
        </w:rPr>
        <w:tab/>
        <w:t>(5)</w:t>
      </w:r>
      <w:r>
        <w:rPr>
          <w:snapToGrid w:val="0"/>
        </w:rPr>
        <w:tab/>
        <w:t>A copy of a warrant sent under subsection (3)(a), or a form of warrant completed in accordance with subsection (4), has effect as a warrant issued by the justice.</w:t>
      </w:r>
    </w:p>
    <w:p w14:paraId="4E7288F0" w14:textId="77777777" w:rsidR="00CB1BE0" w:rsidRDefault="00A73DA0">
      <w:pPr>
        <w:pStyle w:val="Subsection"/>
        <w:rPr>
          <w:snapToGrid w:val="0"/>
        </w:rPr>
      </w:pPr>
      <w:r>
        <w:rPr>
          <w:snapToGrid w:val="0"/>
        </w:rPr>
        <w:tab/>
        <w:t>(6)</w:t>
      </w:r>
      <w:r>
        <w:rPr>
          <w:snapToGrid w:val="0"/>
        </w:rPr>
        <w:tab/>
        <w:t>As soon as practicable after applying for a warrant under subsection (1) the inspector must send the evidence on oath in support of the application to the justice.</w:t>
      </w:r>
    </w:p>
    <w:p w14:paraId="1AFC374E" w14:textId="77777777" w:rsidR="00CB1BE0" w:rsidRDefault="00A73DA0">
      <w:pPr>
        <w:pStyle w:val="Footnotesection"/>
      </w:pPr>
      <w:r>
        <w:tab/>
        <w:t>[Section 62 amended: No. 84 of 2004 s. 80.]</w:t>
      </w:r>
    </w:p>
    <w:p w14:paraId="58E27630" w14:textId="77777777" w:rsidR="00CB1BE0" w:rsidRDefault="00A73DA0">
      <w:pPr>
        <w:pStyle w:val="Heading3"/>
        <w:pageBreakBefore/>
        <w:spacing w:before="0"/>
      </w:pPr>
      <w:bookmarkStart w:id="106" w:name="_Toc357754"/>
      <w:bookmarkStart w:id="107" w:name="_Toc1987734"/>
      <w:bookmarkStart w:id="108" w:name="_Toc3299676"/>
      <w:r>
        <w:rPr>
          <w:rStyle w:val="CharDivNo"/>
        </w:rPr>
        <w:lastRenderedPageBreak/>
        <w:t>Division 3</w:t>
      </w:r>
      <w:r>
        <w:rPr>
          <w:snapToGrid w:val="0"/>
        </w:rPr>
        <w:t> — </w:t>
      </w:r>
      <w:r>
        <w:rPr>
          <w:rStyle w:val="CharDivText"/>
        </w:rPr>
        <w:t>Infringement notices</w:t>
      </w:r>
      <w:bookmarkEnd w:id="106"/>
      <w:bookmarkEnd w:id="107"/>
      <w:bookmarkEnd w:id="108"/>
    </w:p>
    <w:p w14:paraId="02DCFAE4" w14:textId="77777777" w:rsidR="00CB1BE0" w:rsidRDefault="00A73DA0">
      <w:pPr>
        <w:pStyle w:val="Heading5"/>
        <w:keepLines w:val="0"/>
        <w:rPr>
          <w:snapToGrid w:val="0"/>
        </w:rPr>
      </w:pPr>
      <w:bookmarkStart w:id="109" w:name="_Toc3299677"/>
      <w:r>
        <w:rPr>
          <w:rStyle w:val="CharSectno"/>
        </w:rPr>
        <w:t>63</w:t>
      </w:r>
      <w:r>
        <w:rPr>
          <w:snapToGrid w:val="0"/>
        </w:rPr>
        <w:t>.</w:t>
      </w:r>
      <w:r>
        <w:rPr>
          <w:snapToGrid w:val="0"/>
        </w:rPr>
        <w:tab/>
        <w:t>Term used: authorised person</w:t>
      </w:r>
      <w:bookmarkEnd w:id="109"/>
    </w:p>
    <w:p w14:paraId="72919C12" w14:textId="77777777" w:rsidR="00CB1BE0" w:rsidRDefault="00A73DA0">
      <w:pPr>
        <w:pStyle w:val="Subsection"/>
        <w:rPr>
          <w:snapToGrid w:val="0"/>
        </w:rPr>
      </w:pPr>
      <w:r>
        <w:rPr>
          <w:snapToGrid w:val="0"/>
        </w:rPr>
        <w:tab/>
      </w:r>
      <w:r>
        <w:rPr>
          <w:snapToGrid w:val="0"/>
        </w:rPr>
        <w:tab/>
        <w:t>In this Division —</w:t>
      </w:r>
    </w:p>
    <w:p w14:paraId="571D54ED" w14:textId="77777777" w:rsidR="00CB1BE0" w:rsidRDefault="00A73DA0">
      <w:pPr>
        <w:pStyle w:val="Defstart"/>
      </w:pPr>
      <w:r>
        <w:tab/>
      </w:r>
      <w:r>
        <w:rPr>
          <w:rStyle w:val="CharDefText"/>
        </w:rPr>
        <w:t>authorised person</w:t>
      </w:r>
      <w:r>
        <w:t xml:space="preserve"> means a person appointed under section 64(1).</w:t>
      </w:r>
    </w:p>
    <w:p w14:paraId="1B4FF8B8" w14:textId="77777777" w:rsidR="00CB1BE0" w:rsidRDefault="00A73DA0">
      <w:pPr>
        <w:pStyle w:val="Heading5"/>
        <w:keepLines w:val="0"/>
        <w:rPr>
          <w:snapToGrid w:val="0"/>
        </w:rPr>
      </w:pPr>
      <w:bookmarkStart w:id="110" w:name="_Toc3299678"/>
      <w:r>
        <w:rPr>
          <w:rStyle w:val="CharSectno"/>
        </w:rPr>
        <w:t>64</w:t>
      </w:r>
      <w:r>
        <w:rPr>
          <w:snapToGrid w:val="0"/>
        </w:rPr>
        <w:t>.</w:t>
      </w:r>
      <w:r>
        <w:rPr>
          <w:snapToGrid w:val="0"/>
        </w:rPr>
        <w:tab/>
        <w:t>Appointment of authorised persons</w:t>
      </w:r>
      <w:bookmarkEnd w:id="110"/>
    </w:p>
    <w:p w14:paraId="66055E8B" w14:textId="77777777" w:rsidR="00CB1BE0" w:rsidRDefault="00A73DA0">
      <w:pPr>
        <w:pStyle w:val="Subsection"/>
        <w:rPr>
          <w:snapToGrid w:val="0"/>
        </w:rPr>
      </w:pPr>
      <w:r>
        <w:rPr>
          <w:snapToGrid w:val="0"/>
        </w:rPr>
        <w:tab/>
        <w:t>(1)</w:t>
      </w:r>
      <w:r>
        <w:rPr>
          <w:snapToGrid w:val="0"/>
        </w:rPr>
        <w:tab/>
        <w:t xml:space="preserve">The </w:t>
      </w:r>
      <w:r>
        <w:t xml:space="preserve">RSPCA, the Commissioner of Police and the </w:t>
      </w:r>
      <w:r>
        <w:rPr>
          <w:snapToGrid w:val="0"/>
        </w:rPr>
        <w:t>chief executive officers of —</w:t>
      </w:r>
    </w:p>
    <w:p w14:paraId="7708E112" w14:textId="77777777" w:rsidR="00CB1BE0" w:rsidRDefault="00A73DA0">
      <w:pPr>
        <w:pStyle w:val="Indenta"/>
      </w:pPr>
      <w:r>
        <w:rPr>
          <w:snapToGrid w:val="0"/>
        </w:rPr>
        <w:tab/>
        <w:t>(a)</w:t>
      </w:r>
      <w:r>
        <w:rPr>
          <w:snapToGrid w:val="0"/>
        </w:rPr>
        <w:tab/>
      </w:r>
      <w:r>
        <w:t>the Department; and</w:t>
      </w:r>
    </w:p>
    <w:p w14:paraId="2AAF62EE" w14:textId="77777777" w:rsidR="00CB1BE0" w:rsidRDefault="00A73DA0">
      <w:pPr>
        <w:pStyle w:val="Indenta"/>
      </w:pPr>
      <w:r>
        <w:tab/>
        <w:t>(b)</w:t>
      </w:r>
      <w:r>
        <w:tab/>
        <w:t>Agriculture WA; and</w:t>
      </w:r>
    </w:p>
    <w:p w14:paraId="257313D0" w14:textId="77777777" w:rsidR="00CB1BE0" w:rsidRDefault="00A73DA0">
      <w:pPr>
        <w:pStyle w:val="Indenta"/>
      </w:pPr>
      <w:r>
        <w:tab/>
        <w:t>(c)</w:t>
      </w:r>
      <w:r>
        <w:tab/>
        <w:t>the Biodiversity Conservation Department; and</w:t>
      </w:r>
    </w:p>
    <w:p w14:paraId="4ACBD3C0" w14:textId="77777777" w:rsidR="00CB1BE0" w:rsidRDefault="00A73DA0">
      <w:pPr>
        <w:pStyle w:val="Indenta"/>
      </w:pPr>
      <w:r>
        <w:tab/>
        <w:t>(d)</w:t>
      </w:r>
      <w:r>
        <w:tab/>
        <w:t xml:space="preserve">Fisheries </w:t>
      </w:r>
      <w:smartTag w:uri="urn:schemas-microsoft-com:office:smarttags" w:element="place">
        <w:smartTag w:uri="urn:schemas-microsoft-com:office:smarttags" w:element="State">
          <w:r>
            <w:t>Western Australia</w:t>
          </w:r>
        </w:smartTag>
      </w:smartTag>
      <w:r>
        <w:t>; and</w:t>
      </w:r>
    </w:p>
    <w:p w14:paraId="088747A4" w14:textId="77777777" w:rsidR="00CB1BE0" w:rsidRDefault="00A73DA0">
      <w:pPr>
        <w:pStyle w:val="Indenta"/>
      </w:pPr>
      <w:r>
        <w:tab/>
        <w:t>(e)</w:t>
      </w:r>
      <w:r>
        <w:tab/>
        <w:t>every local government,</w:t>
      </w:r>
    </w:p>
    <w:p w14:paraId="48D41EB7" w14:textId="77777777" w:rsidR="00CB1BE0" w:rsidRDefault="00A73DA0">
      <w:pPr>
        <w:pStyle w:val="Subsection"/>
        <w:rPr>
          <w:snapToGrid w:val="0"/>
        </w:rPr>
      </w:pPr>
      <w:r>
        <w:rPr>
          <w:snapToGrid w:val="0"/>
        </w:rPr>
        <w:tab/>
      </w:r>
      <w:r>
        <w:rPr>
          <w:snapToGrid w:val="0"/>
        </w:rPr>
        <w:tab/>
        <w:t>are each to appoint as authorised persons as many members of their staff as are required for the purposes of this Division.</w:t>
      </w:r>
    </w:p>
    <w:p w14:paraId="0CAB3EE8" w14:textId="77777777" w:rsidR="00CB1BE0" w:rsidRDefault="00A73DA0">
      <w:pPr>
        <w:pStyle w:val="Subsection"/>
        <w:rPr>
          <w:snapToGrid w:val="0"/>
        </w:rPr>
      </w:pPr>
      <w:r>
        <w:rPr>
          <w:snapToGrid w:val="0"/>
        </w:rPr>
        <w:tab/>
        <w:t>(2)</w:t>
      </w:r>
      <w:r>
        <w:rPr>
          <w:snapToGrid w:val="0"/>
        </w:rPr>
        <w:tab/>
        <w:t>A person appointed under subsection (1) by the RSPCA or the Commissioner of Police is an authorised person only in respect of infringement notices given by the RSPCA or the Commissioner of Police respectively.</w:t>
      </w:r>
    </w:p>
    <w:p w14:paraId="2098F764" w14:textId="77777777" w:rsidR="00CB1BE0" w:rsidRDefault="00A73DA0">
      <w:pPr>
        <w:pStyle w:val="Subsection"/>
        <w:keepLines/>
        <w:rPr>
          <w:snapToGrid w:val="0"/>
        </w:rPr>
      </w:pPr>
      <w:r>
        <w:rPr>
          <w:snapToGrid w:val="0"/>
        </w:rPr>
        <w:tab/>
        <w:t>(3)</w:t>
      </w:r>
      <w:r>
        <w:rPr>
          <w:snapToGrid w:val="0"/>
        </w:rPr>
        <w:tab/>
        <w:t>A person appointed under subsection (1) by the chief executive officer of a department or a local government is an authorised person only in respect of infringement notices given by that department or local government.</w:t>
      </w:r>
    </w:p>
    <w:p w14:paraId="27577825" w14:textId="77777777" w:rsidR="00CB1BE0" w:rsidRDefault="00A73DA0">
      <w:pPr>
        <w:pStyle w:val="Subsection"/>
        <w:rPr>
          <w:snapToGrid w:val="0"/>
        </w:rPr>
      </w:pPr>
      <w:r>
        <w:rPr>
          <w:snapToGrid w:val="0"/>
        </w:rPr>
        <w:tab/>
        <w:t>(4)</w:t>
      </w:r>
      <w:r>
        <w:rPr>
          <w:snapToGrid w:val="0"/>
        </w:rPr>
        <w:tab/>
        <w:t>A person cannot be both an authorised person and an inspector.</w:t>
      </w:r>
    </w:p>
    <w:p w14:paraId="61A8DB7C" w14:textId="77777777" w:rsidR="00CB1BE0" w:rsidRDefault="00A73DA0">
      <w:pPr>
        <w:pStyle w:val="Footnotesection"/>
      </w:pPr>
      <w:r>
        <w:tab/>
        <w:t>[Section 64 amended: No. 24 of 2016 s. 310(10).]</w:t>
      </w:r>
    </w:p>
    <w:p w14:paraId="25F91F28" w14:textId="77777777" w:rsidR="00CB1BE0" w:rsidRDefault="00A73DA0">
      <w:pPr>
        <w:pStyle w:val="Heading5"/>
        <w:keepLines w:val="0"/>
        <w:rPr>
          <w:snapToGrid w:val="0"/>
        </w:rPr>
      </w:pPr>
      <w:bookmarkStart w:id="111" w:name="_Toc3299679"/>
      <w:r>
        <w:rPr>
          <w:rStyle w:val="CharSectno"/>
        </w:rPr>
        <w:t>65</w:t>
      </w:r>
      <w:r>
        <w:rPr>
          <w:snapToGrid w:val="0"/>
        </w:rPr>
        <w:t>.</w:t>
      </w:r>
      <w:r>
        <w:rPr>
          <w:snapToGrid w:val="0"/>
        </w:rPr>
        <w:tab/>
        <w:t>Giving infringement notices</w:t>
      </w:r>
      <w:bookmarkEnd w:id="111"/>
    </w:p>
    <w:p w14:paraId="612D05B7" w14:textId="77777777" w:rsidR="00CB1BE0" w:rsidRDefault="00A73DA0">
      <w:pPr>
        <w:pStyle w:val="Subsection"/>
        <w:rPr>
          <w:snapToGrid w:val="0"/>
        </w:rPr>
      </w:pPr>
      <w:r>
        <w:rPr>
          <w:snapToGrid w:val="0"/>
        </w:rPr>
        <w:tab/>
        <w:t>(1)</w:t>
      </w:r>
      <w:r>
        <w:rPr>
          <w:snapToGrid w:val="0"/>
        </w:rPr>
        <w:tab/>
        <w:t xml:space="preserve">An inspector who reasonably suspects that a person has committed a prescribed offence may give an infringement notice </w:t>
      </w:r>
      <w:r>
        <w:rPr>
          <w:snapToGrid w:val="0"/>
        </w:rPr>
        <w:lastRenderedPageBreak/>
        <w:t>to that person within 28 days of when the offence was allegedly committed.</w:t>
      </w:r>
    </w:p>
    <w:p w14:paraId="17412290" w14:textId="77777777" w:rsidR="00CB1BE0" w:rsidRDefault="00A73DA0">
      <w:pPr>
        <w:pStyle w:val="Subsection"/>
        <w:rPr>
          <w:snapToGrid w:val="0"/>
        </w:rPr>
      </w:pPr>
      <w:r>
        <w:rPr>
          <w:snapToGrid w:val="0"/>
        </w:rPr>
        <w:tab/>
        <w:t>(2)</w:t>
      </w:r>
      <w:r>
        <w:rPr>
          <w:snapToGrid w:val="0"/>
        </w:rPr>
        <w:tab/>
        <w:t>An infringement notice is taken to have been given —</w:t>
      </w:r>
    </w:p>
    <w:p w14:paraId="38D7A310" w14:textId="77777777" w:rsidR="00CB1BE0" w:rsidRDefault="00A73DA0">
      <w:pPr>
        <w:pStyle w:val="Indenta"/>
      </w:pPr>
      <w:r>
        <w:tab/>
        <w:t>(a)</w:t>
      </w:r>
      <w:r>
        <w:tab/>
      </w:r>
      <w:r>
        <w:rPr>
          <w:snapToGrid w:val="0"/>
        </w:rPr>
        <w:t>if the inspector is a member of staff of the RSPCA</w:t>
      </w:r>
      <w:r>
        <w:t>, by the RSPCA; or</w:t>
      </w:r>
    </w:p>
    <w:p w14:paraId="439771DB" w14:textId="77777777" w:rsidR="00CB1BE0" w:rsidRDefault="00A73DA0">
      <w:pPr>
        <w:pStyle w:val="Indenta"/>
      </w:pPr>
      <w:r>
        <w:rPr>
          <w:snapToGrid w:val="0"/>
        </w:rPr>
        <w:tab/>
        <w:t>(b)</w:t>
      </w:r>
      <w:r>
        <w:rPr>
          <w:snapToGrid w:val="0"/>
        </w:rPr>
        <w:tab/>
        <w:t>if the inspector is a p</w:t>
      </w:r>
      <w:r>
        <w:t>olice officer, by the Commissioner of Police</w:t>
      </w:r>
      <w:r>
        <w:rPr>
          <w:snapToGrid w:val="0"/>
        </w:rPr>
        <w:t>; or</w:t>
      </w:r>
    </w:p>
    <w:p w14:paraId="23F7BE9E" w14:textId="77777777" w:rsidR="00CB1BE0" w:rsidRDefault="00A73DA0">
      <w:pPr>
        <w:pStyle w:val="Indenta"/>
      </w:pPr>
      <w:r>
        <w:tab/>
        <w:t>(c)</w:t>
      </w:r>
      <w:r>
        <w:tab/>
      </w:r>
      <w:r>
        <w:rPr>
          <w:snapToGrid w:val="0"/>
        </w:rPr>
        <w:t>if the inspector is a member of staff of a department referred to in section 64(1)(a) to (d)</w:t>
      </w:r>
      <w:r>
        <w:t>, by that department</w:t>
      </w:r>
      <w:r>
        <w:rPr>
          <w:snapToGrid w:val="0"/>
        </w:rPr>
        <w:t>; or</w:t>
      </w:r>
    </w:p>
    <w:p w14:paraId="725887FD" w14:textId="77777777" w:rsidR="00CB1BE0" w:rsidRDefault="00A73DA0">
      <w:pPr>
        <w:pStyle w:val="Indenta"/>
      </w:pPr>
      <w:r>
        <w:tab/>
        <w:t>(d)</w:t>
      </w:r>
      <w:r>
        <w:tab/>
      </w:r>
      <w:r>
        <w:rPr>
          <w:snapToGrid w:val="0"/>
        </w:rPr>
        <w:t>if the inspector is a member of staff of a local government</w:t>
      </w:r>
      <w:r>
        <w:t>, by that local government; or</w:t>
      </w:r>
    </w:p>
    <w:p w14:paraId="4965F7E2" w14:textId="77777777" w:rsidR="00CB1BE0" w:rsidRDefault="00A73DA0">
      <w:pPr>
        <w:pStyle w:val="Indenta"/>
      </w:pPr>
      <w:r>
        <w:tab/>
        <w:t>(e)</w:t>
      </w:r>
      <w:r>
        <w:tab/>
        <w:t>if the inspector is any other person, by the Department.</w:t>
      </w:r>
    </w:p>
    <w:p w14:paraId="67E3866B" w14:textId="77777777" w:rsidR="00CB1BE0" w:rsidRDefault="00A73DA0">
      <w:pPr>
        <w:pStyle w:val="Heading5"/>
        <w:keepLines w:val="0"/>
        <w:rPr>
          <w:snapToGrid w:val="0"/>
        </w:rPr>
      </w:pPr>
      <w:bookmarkStart w:id="112" w:name="_Toc3299680"/>
      <w:r>
        <w:rPr>
          <w:rStyle w:val="CharSectno"/>
        </w:rPr>
        <w:t>66</w:t>
      </w:r>
      <w:r>
        <w:rPr>
          <w:snapToGrid w:val="0"/>
        </w:rPr>
        <w:t>.</w:t>
      </w:r>
      <w:r>
        <w:rPr>
          <w:snapToGrid w:val="0"/>
        </w:rPr>
        <w:tab/>
        <w:t>Content of infringement notice</w:t>
      </w:r>
      <w:bookmarkEnd w:id="112"/>
    </w:p>
    <w:p w14:paraId="1EA8B79A" w14:textId="77777777" w:rsidR="00CB1BE0" w:rsidRDefault="00A73DA0">
      <w:pPr>
        <w:pStyle w:val="Subsection"/>
        <w:spacing w:before="120"/>
        <w:rPr>
          <w:snapToGrid w:val="0"/>
        </w:rPr>
      </w:pPr>
      <w:r>
        <w:rPr>
          <w:snapToGrid w:val="0"/>
        </w:rPr>
        <w:tab/>
        <w:t>(1)</w:t>
      </w:r>
      <w:r>
        <w:rPr>
          <w:snapToGrid w:val="0"/>
        </w:rPr>
        <w:tab/>
        <w:t>An infringement notice is to be in the prescribed form.</w:t>
      </w:r>
    </w:p>
    <w:p w14:paraId="499844AB" w14:textId="77777777" w:rsidR="00CB1BE0" w:rsidRDefault="00A73DA0">
      <w:pPr>
        <w:pStyle w:val="Subsection"/>
        <w:spacing w:before="120"/>
        <w:rPr>
          <w:snapToGrid w:val="0"/>
        </w:rPr>
      </w:pPr>
      <w:r>
        <w:rPr>
          <w:snapToGrid w:val="0"/>
        </w:rPr>
        <w:tab/>
        <w:t>(2)</w:t>
      </w:r>
      <w:r>
        <w:rPr>
          <w:snapToGrid w:val="0"/>
        </w:rPr>
        <w:tab/>
        <w:t>The amount set out as the modified penalty must be the amount prescribed as the modified penalty for the relevant offence at the time the offence was allegedly committed.</w:t>
      </w:r>
    </w:p>
    <w:p w14:paraId="718F3706" w14:textId="77777777" w:rsidR="00CB1BE0" w:rsidRDefault="00A73DA0">
      <w:pPr>
        <w:pStyle w:val="Heading5"/>
        <w:rPr>
          <w:snapToGrid w:val="0"/>
        </w:rPr>
      </w:pPr>
      <w:bookmarkStart w:id="113" w:name="_Toc3299681"/>
      <w:r>
        <w:rPr>
          <w:rStyle w:val="CharSectno"/>
        </w:rPr>
        <w:t>67</w:t>
      </w:r>
      <w:r>
        <w:rPr>
          <w:snapToGrid w:val="0"/>
        </w:rPr>
        <w:t>.</w:t>
      </w:r>
      <w:r>
        <w:rPr>
          <w:snapToGrid w:val="0"/>
        </w:rPr>
        <w:tab/>
        <w:t>Extension of time to pay</w:t>
      </w:r>
      <w:bookmarkEnd w:id="113"/>
    </w:p>
    <w:p w14:paraId="1E3ED865" w14:textId="77777777" w:rsidR="00CB1BE0" w:rsidRDefault="00A73DA0">
      <w:pPr>
        <w:pStyle w:val="Subsection"/>
        <w:spacing w:before="120"/>
        <w:rPr>
          <w:snapToGrid w:val="0"/>
        </w:rPr>
      </w:pPr>
      <w:r>
        <w:rPr>
          <w:snapToGrid w:val="0"/>
        </w:rPr>
        <w:tab/>
      </w:r>
      <w:r>
        <w:rPr>
          <w:snapToGrid w:val="0"/>
        </w:rPr>
        <w:tab/>
        <w:t>An authorised person may extend the period within which an alleged offender may pay the modified penalty even if the time allowed for payment has expired.</w:t>
      </w:r>
    </w:p>
    <w:p w14:paraId="6C004DDD" w14:textId="77777777" w:rsidR="00CB1BE0" w:rsidRDefault="00A73DA0">
      <w:pPr>
        <w:pStyle w:val="Heading5"/>
        <w:keepLines w:val="0"/>
        <w:rPr>
          <w:snapToGrid w:val="0"/>
        </w:rPr>
      </w:pPr>
      <w:bookmarkStart w:id="114" w:name="_Toc3299682"/>
      <w:r>
        <w:rPr>
          <w:rStyle w:val="CharSectno"/>
        </w:rPr>
        <w:t>68</w:t>
      </w:r>
      <w:r>
        <w:rPr>
          <w:snapToGrid w:val="0"/>
        </w:rPr>
        <w:t>.</w:t>
      </w:r>
      <w:r>
        <w:rPr>
          <w:snapToGrid w:val="0"/>
        </w:rPr>
        <w:tab/>
        <w:t>Withdrawal of infringement notice</w:t>
      </w:r>
      <w:bookmarkEnd w:id="114"/>
    </w:p>
    <w:p w14:paraId="62B819CF" w14:textId="77777777" w:rsidR="00CB1BE0" w:rsidRDefault="00A73DA0">
      <w:pPr>
        <w:pStyle w:val="Subsection"/>
        <w:spacing w:before="120"/>
        <w:rPr>
          <w:snapToGrid w:val="0"/>
        </w:rPr>
      </w:pPr>
      <w:r>
        <w:rPr>
          <w:snapToGrid w:val="0"/>
        </w:rPr>
        <w:tab/>
        <w:t>(1)</w:t>
      </w:r>
      <w:r>
        <w:rPr>
          <w:snapToGrid w:val="0"/>
        </w:rPr>
        <w:tab/>
        <w:t>An authorised person may withdraw an infringement notice at any time by sending to the alleged offender a notice in the prescribed form.</w:t>
      </w:r>
    </w:p>
    <w:p w14:paraId="4BC30439" w14:textId="77777777" w:rsidR="00CB1BE0" w:rsidRDefault="00A73DA0">
      <w:pPr>
        <w:pStyle w:val="Subsection"/>
        <w:spacing w:before="120"/>
        <w:rPr>
          <w:snapToGrid w:val="0"/>
        </w:rPr>
      </w:pPr>
      <w:r>
        <w:rPr>
          <w:snapToGrid w:val="0"/>
        </w:rPr>
        <w:tab/>
        <w:t>(2)</w:t>
      </w:r>
      <w:r>
        <w:rPr>
          <w:snapToGrid w:val="0"/>
        </w:rPr>
        <w:tab/>
        <w:t>If an infringement notice is withdrawn after the modified penalty has been paid, the amount paid is to be refunded.</w:t>
      </w:r>
    </w:p>
    <w:p w14:paraId="1385D960" w14:textId="77777777" w:rsidR="00CB1BE0" w:rsidRDefault="00A73DA0">
      <w:pPr>
        <w:pStyle w:val="Heading5"/>
        <w:keepLines w:val="0"/>
        <w:pageBreakBefore/>
        <w:spacing w:before="0"/>
        <w:rPr>
          <w:snapToGrid w:val="0"/>
        </w:rPr>
      </w:pPr>
      <w:bookmarkStart w:id="115" w:name="_Toc3299683"/>
      <w:r>
        <w:rPr>
          <w:rStyle w:val="CharSectno"/>
        </w:rPr>
        <w:lastRenderedPageBreak/>
        <w:t>69</w:t>
      </w:r>
      <w:r>
        <w:rPr>
          <w:snapToGrid w:val="0"/>
        </w:rPr>
        <w:t>.</w:t>
      </w:r>
      <w:r>
        <w:rPr>
          <w:snapToGrid w:val="0"/>
        </w:rPr>
        <w:tab/>
        <w:t>Benefit of paying modified penalty</w:t>
      </w:r>
      <w:bookmarkEnd w:id="115"/>
    </w:p>
    <w:p w14:paraId="10F0E31D" w14:textId="77777777" w:rsidR="00CB1BE0" w:rsidRDefault="00A73DA0">
      <w:pPr>
        <w:pStyle w:val="Subsection"/>
        <w:spacing w:before="120"/>
        <w:rPr>
          <w:snapToGrid w:val="0"/>
        </w:rPr>
      </w:pPr>
      <w:r>
        <w:rPr>
          <w:snapToGrid w:val="0"/>
        </w:rPr>
        <w:tab/>
        <w:t>(1)</w:t>
      </w:r>
      <w:r>
        <w:rPr>
          <w:snapToGrid w:val="0"/>
        </w:rPr>
        <w:tab/>
        <w:t>If —</w:t>
      </w:r>
    </w:p>
    <w:p w14:paraId="04457B99" w14:textId="77777777" w:rsidR="00CB1BE0" w:rsidRDefault="00A73DA0">
      <w:pPr>
        <w:pStyle w:val="Indenta"/>
        <w:rPr>
          <w:snapToGrid w:val="0"/>
        </w:rPr>
      </w:pPr>
      <w:r>
        <w:rPr>
          <w:snapToGrid w:val="0"/>
        </w:rPr>
        <w:tab/>
        <w:t>(a)</w:t>
      </w:r>
      <w:r>
        <w:rPr>
          <w:snapToGrid w:val="0"/>
        </w:rPr>
        <w:tab/>
        <w:t>a modified penalty is paid within 28 days of the notice being given (or any further time allowed under section 67); and</w:t>
      </w:r>
    </w:p>
    <w:p w14:paraId="78A34890" w14:textId="77777777" w:rsidR="00CB1BE0" w:rsidRDefault="00A73DA0">
      <w:pPr>
        <w:pStyle w:val="Indenta"/>
        <w:rPr>
          <w:snapToGrid w:val="0"/>
        </w:rPr>
      </w:pPr>
      <w:r>
        <w:rPr>
          <w:snapToGrid w:val="0"/>
        </w:rPr>
        <w:tab/>
        <w:t>(b)</w:t>
      </w:r>
      <w:r>
        <w:rPr>
          <w:snapToGrid w:val="0"/>
        </w:rPr>
        <w:tab/>
        <w:t>the infringement notice has not been withdrawn,</w:t>
      </w:r>
    </w:p>
    <w:p w14:paraId="2B23AE0E" w14:textId="77777777" w:rsidR="00CB1BE0" w:rsidRDefault="00A73DA0">
      <w:pPr>
        <w:pStyle w:val="Subsection"/>
        <w:rPr>
          <w:snapToGrid w:val="0"/>
        </w:rPr>
      </w:pPr>
      <w:r>
        <w:rPr>
          <w:snapToGrid w:val="0"/>
        </w:rPr>
        <w:tab/>
      </w:r>
      <w:r>
        <w:rPr>
          <w:snapToGrid w:val="0"/>
        </w:rPr>
        <w:tab/>
        <w:t>the bringing of proceedings, and the imposition of other penalties, in relation to the alleged offence are prevented to the same extent as if the alleged offender had been convicted by a court of, and punished for, the alleged offence.</w:t>
      </w:r>
    </w:p>
    <w:p w14:paraId="12D91EBD" w14:textId="77777777" w:rsidR="00CB1BE0" w:rsidRDefault="00A73DA0">
      <w:pPr>
        <w:pStyle w:val="Subsection"/>
        <w:rPr>
          <w:snapToGrid w:val="0"/>
        </w:rPr>
      </w:pPr>
      <w:r>
        <w:rPr>
          <w:snapToGrid w:val="0"/>
        </w:rPr>
        <w:tab/>
        <w:t>(2)</w:t>
      </w:r>
      <w:r>
        <w:rPr>
          <w:snapToGrid w:val="0"/>
        </w:rPr>
        <w:tab/>
        <w:t>Payment of a modified penalty is not an admission for the purposes of any civil or criminal proceedings.</w:t>
      </w:r>
    </w:p>
    <w:p w14:paraId="2E7CEF5C" w14:textId="77777777" w:rsidR="00CB1BE0" w:rsidRDefault="00A73DA0">
      <w:pPr>
        <w:pStyle w:val="Heading5"/>
        <w:keepLines w:val="0"/>
        <w:rPr>
          <w:snapToGrid w:val="0"/>
        </w:rPr>
      </w:pPr>
      <w:bookmarkStart w:id="116" w:name="_Toc3299684"/>
      <w:r>
        <w:rPr>
          <w:rStyle w:val="CharSectno"/>
        </w:rPr>
        <w:t>70</w:t>
      </w:r>
      <w:r>
        <w:rPr>
          <w:snapToGrid w:val="0"/>
        </w:rPr>
        <w:t>.</w:t>
      </w:r>
      <w:r>
        <w:rPr>
          <w:snapToGrid w:val="0"/>
        </w:rPr>
        <w:tab/>
        <w:t>Application of modified penalties paid</w:t>
      </w:r>
      <w:bookmarkEnd w:id="116"/>
    </w:p>
    <w:p w14:paraId="09F766D4" w14:textId="77777777" w:rsidR="00CB1BE0" w:rsidRDefault="00A73DA0">
      <w:pPr>
        <w:pStyle w:val="Subsection"/>
        <w:rPr>
          <w:snapToGrid w:val="0"/>
        </w:rPr>
      </w:pPr>
      <w:r>
        <w:rPr>
          <w:snapToGrid w:val="0"/>
        </w:rPr>
        <w:tab/>
      </w:r>
      <w:r>
        <w:rPr>
          <w:snapToGrid w:val="0"/>
        </w:rPr>
        <w:tab/>
        <w:t>When a modified penalty is paid it is to be dealt with in accordance with section 86 as if —</w:t>
      </w:r>
    </w:p>
    <w:p w14:paraId="733094A6" w14:textId="77777777" w:rsidR="00CB1BE0" w:rsidRDefault="00A73DA0">
      <w:pPr>
        <w:pStyle w:val="Indenta"/>
        <w:rPr>
          <w:snapToGrid w:val="0"/>
        </w:rPr>
      </w:pPr>
      <w:r>
        <w:rPr>
          <w:snapToGrid w:val="0"/>
        </w:rPr>
        <w:tab/>
        <w:t>(a)</w:t>
      </w:r>
      <w:r>
        <w:rPr>
          <w:snapToGrid w:val="0"/>
        </w:rPr>
        <w:tab/>
      </w:r>
      <w:r>
        <w:t xml:space="preserve">the modified penalty </w:t>
      </w:r>
      <w:r>
        <w:rPr>
          <w:snapToGrid w:val="0"/>
        </w:rPr>
        <w:t>were a fine imposed by a court as a penalty for the alleged offence; and</w:t>
      </w:r>
    </w:p>
    <w:p w14:paraId="29C3A901" w14:textId="77777777" w:rsidR="00CB1BE0" w:rsidRDefault="00A73DA0">
      <w:pPr>
        <w:pStyle w:val="Indenta"/>
      </w:pPr>
      <w:r>
        <w:rPr>
          <w:snapToGrid w:val="0"/>
        </w:rPr>
        <w:tab/>
        <w:t>(b)</w:t>
      </w:r>
      <w:r>
        <w:rPr>
          <w:snapToGrid w:val="0"/>
        </w:rPr>
        <w:tab/>
      </w:r>
      <w:r>
        <w:t>the offence had been prosecuted by the person or entity who or which is taken, under section 65(2), to have given the infringement notice.</w:t>
      </w:r>
    </w:p>
    <w:p w14:paraId="52375937" w14:textId="77777777" w:rsidR="00CB1BE0" w:rsidRDefault="00A73DA0">
      <w:pPr>
        <w:pStyle w:val="Heading3"/>
      </w:pPr>
      <w:bookmarkStart w:id="117" w:name="_Toc357763"/>
      <w:bookmarkStart w:id="118" w:name="_Toc1987743"/>
      <w:bookmarkStart w:id="119" w:name="_Toc3299685"/>
      <w:r>
        <w:rPr>
          <w:rStyle w:val="CharDivNo"/>
        </w:rPr>
        <w:t>Division 4</w:t>
      </w:r>
      <w:r>
        <w:rPr>
          <w:snapToGrid w:val="0"/>
        </w:rPr>
        <w:t> — </w:t>
      </w:r>
      <w:r>
        <w:rPr>
          <w:rStyle w:val="CharDivText"/>
        </w:rPr>
        <w:t>Review of decisions</w:t>
      </w:r>
      <w:bookmarkEnd w:id="117"/>
      <w:bookmarkEnd w:id="118"/>
      <w:bookmarkEnd w:id="119"/>
    </w:p>
    <w:p w14:paraId="30666242" w14:textId="77777777" w:rsidR="00CB1BE0" w:rsidRDefault="00A73DA0">
      <w:pPr>
        <w:pStyle w:val="Footnoteheading"/>
        <w:keepNext/>
        <w:tabs>
          <w:tab w:val="left" w:pos="851"/>
        </w:tabs>
      </w:pPr>
      <w:r>
        <w:tab/>
        <w:t>[Heading amended: No. 55 of 2004 s. 27.]</w:t>
      </w:r>
    </w:p>
    <w:p w14:paraId="62D43832" w14:textId="77777777" w:rsidR="00CB1BE0" w:rsidRDefault="00A73DA0">
      <w:pPr>
        <w:pStyle w:val="Heading5"/>
        <w:keepLines w:val="0"/>
        <w:rPr>
          <w:snapToGrid w:val="0"/>
        </w:rPr>
      </w:pPr>
      <w:bookmarkStart w:id="120" w:name="_Toc3299686"/>
      <w:r>
        <w:rPr>
          <w:rStyle w:val="CharSectno"/>
        </w:rPr>
        <w:t>71</w:t>
      </w:r>
      <w:r>
        <w:rPr>
          <w:snapToGrid w:val="0"/>
        </w:rPr>
        <w:t>.</w:t>
      </w:r>
      <w:r>
        <w:rPr>
          <w:snapToGrid w:val="0"/>
        </w:rPr>
        <w:tab/>
        <w:t>Term used: reviewable decision</w:t>
      </w:r>
      <w:bookmarkEnd w:id="120"/>
    </w:p>
    <w:p w14:paraId="027CB52D" w14:textId="77777777" w:rsidR="00CB1BE0" w:rsidRDefault="00A73DA0">
      <w:pPr>
        <w:pStyle w:val="Subsection"/>
        <w:keepNext/>
        <w:rPr>
          <w:snapToGrid w:val="0"/>
        </w:rPr>
      </w:pPr>
      <w:r>
        <w:rPr>
          <w:snapToGrid w:val="0"/>
        </w:rPr>
        <w:tab/>
        <w:t>(1)</w:t>
      </w:r>
      <w:r>
        <w:rPr>
          <w:snapToGrid w:val="0"/>
        </w:rPr>
        <w:tab/>
        <w:t>In this Division —</w:t>
      </w:r>
    </w:p>
    <w:p w14:paraId="053F3F1E" w14:textId="77777777" w:rsidR="00CB1BE0" w:rsidRDefault="00A73DA0">
      <w:pPr>
        <w:pStyle w:val="Defstart"/>
        <w:keepNext/>
      </w:pPr>
      <w:r>
        <w:tab/>
      </w:r>
      <w:r>
        <w:rPr>
          <w:rStyle w:val="CharDefText"/>
        </w:rPr>
        <w:t>reviewable decision</w:t>
      </w:r>
      <w:r>
        <w:t xml:space="preserve"> means a decision made by —</w:t>
      </w:r>
    </w:p>
    <w:p w14:paraId="6665051D" w14:textId="77777777" w:rsidR="00CB1BE0" w:rsidRDefault="00A73DA0">
      <w:pPr>
        <w:pStyle w:val="Defpara"/>
      </w:pPr>
      <w:r>
        <w:tab/>
        <w:t>(a)</w:t>
      </w:r>
      <w:r>
        <w:tab/>
        <w:t>the Minister —</w:t>
      </w:r>
    </w:p>
    <w:p w14:paraId="4C82289B" w14:textId="77777777" w:rsidR="00CB1BE0" w:rsidRDefault="00A73DA0">
      <w:pPr>
        <w:pStyle w:val="Defsubpara"/>
        <w:keepLines w:val="0"/>
      </w:pPr>
      <w:r>
        <w:tab/>
        <w:t>(i)</w:t>
      </w:r>
      <w:r>
        <w:tab/>
        <w:t>to decline to issue or renew a licence; or</w:t>
      </w:r>
    </w:p>
    <w:p w14:paraId="385C8F43" w14:textId="77777777" w:rsidR="00CB1BE0" w:rsidRDefault="00A73DA0">
      <w:pPr>
        <w:pStyle w:val="Defsubpara"/>
        <w:keepLines w:val="0"/>
      </w:pPr>
      <w:r>
        <w:tab/>
        <w:t>(ii)</w:t>
      </w:r>
      <w:r>
        <w:tab/>
        <w:t>as to the period for which a licence is issued or renewed; or</w:t>
      </w:r>
    </w:p>
    <w:p w14:paraId="51F0C5B8" w14:textId="77777777" w:rsidR="00CB1BE0" w:rsidRDefault="00A73DA0">
      <w:pPr>
        <w:pStyle w:val="Defsubpara"/>
        <w:keepLines w:val="0"/>
      </w:pPr>
      <w:r>
        <w:lastRenderedPageBreak/>
        <w:tab/>
        <w:t>(iii)</w:t>
      </w:r>
      <w:r>
        <w:tab/>
        <w:t>as to a condition to which a licence is to be subject; or</w:t>
      </w:r>
    </w:p>
    <w:p w14:paraId="1CDE0F85" w14:textId="77777777" w:rsidR="00CB1BE0" w:rsidRDefault="00A73DA0">
      <w:pPr>
        <w:pStyle w:val="Defsubpara"/>
        <w:keepLines w:val="0"/>
      </w:pPr>
      <w:r>
        <w:tab/>
        <w:t>(iv)</w:t>
      </w:r>
      <w:r>
        <w:tab/>
        <w:t>to suspend or revoke a licence or to disqualify a person from applying for a licence;</w:t>
      </w:r>
    </w:p>
    <w:p w14:paraId="0E061578" w14:textId="77777777" w:rsidR="00CB1BE0" w:rsidRDefault="00A73DA0">
      <w:pPr>
        <w:pStyle w:val="Defpara"/>
      </w:pPr>
      <w:r>
        <w:tab/>
      </w:r>
      <w:r>
        <w:tab/>
        <w:t>or</w:t>
      </w:r>
    </w:p>
    <w:p w14:paraId="1A726042" w14:textId="77777777" w:rsidR="00CB1BE0" w:rsidRDefault="00A73DA0">
      <w:pPr>
        <w:pStyle w:val="Defpara"/>
      </w:pPr>
      <w:r>
        <w:tab/>
        <w:t>(b)</w:t>
      </w:r>
      <w:r>
        <w:tab/>
        <w:t>an inspector to exercise, or as to the manner of exercising, a power under —</w:t>
      </w:r>
    </w:p>
    <w:p w14:paraId="30E37847" w14:textId="77777777" w:rsidR="00CB1BE0" w:rsidRDefault="00A73DA0">
      <w:pPr>
        <w:pStyle w:val="Defsubpara"/>
      </w:pPr>
      <w:r>
        <w:tab/>
        <w:t>(i)</w:t>
      </w:r>
      <w:r>
        <w:tab/>
        <w:t>section 40(1)(b) in relation to the provision of care or treatment; or</w:t>
      </w:r>
    </w:p>
    <w:p w14:paraId="218A0D64" w14:textId="77777777" w:rsidR="00CB1BE0" w:rsidRDefault="00A73DA0">
      <w:pPr>
        <w:pStyle w:val="Defsubpara"/>
      </w:pPr>
      <w:r>
        <w:tab/>
        <w:t>(ii)</w:t>
      </w:r>
      <w:r>
        <w:tab/>
        <w:t>section 42(1)(a); or</w:t>
      </w:r>
    </w:p>
    <w:p w14:paraId="483087C0" w14:textId="77777777" w:rsidR="00CB1BE0" w:rsidRDefault="00A73DA0">
      <w:pPr>
        <w:pStyle w:val="Defsubpara"/>
      </w:pPr>
      <w:r>
        <w:tab/>
        <w:t>(iii)</w:t>
      </w:r>
      <w:r>
        <w:tab/>
        <w:t>section 43(1); or</w:t>
      </w:r>
    </w:p>
    <w:p w14:paraId="08D4A31A" w14:textId="77777777" w:rsidR="00CB1BE0" w:rsidRDefault="00A73DA0">
      <w:pPr>
        <w:pStyle w:val="Defsubpara"/>
      </w:pPr>
      <w:r>
        <w:tab/>
        <w:t>(iv)</w:t>
      </w:r>
      <w:r>
        <w:tab/>
        <w:t>section 47(1)(d), (e) or (j).</w:t>
      </w:r>
    </w:p>
    <w:p w14:paraId="6081C175" w14:textId="77777777" w:rsidR="00CB1BE0" w:rsidRDefault="00A73DA0">
      <w:pPr>
        <w:pStyle w:val="Subsection"/>
        <w:keepNext/>
      </w:pPr>
      <w:r>
        <w:tab/>
        <w:t>(2)</w:t>
      </w:r>
      <w:r>
        <w:tab/>
        <w:t xml:space="preserve">In </w:t>
      </w:r>
      <w:r>
        <w:rPr>
          <w:snapToGrid w:val="0"/>
        </w:rPr>
        <w:t>thisDivision</w:t>
      </w:r>
      <w:r>
        <w:t xml:space="preserve"> a reference to the time when a right to object arose is, in the case of a decision made by —</w:t>
      </w:r>
    </w:p>
    <w:p w14:paraId="6CE79B5D" w14:textId="77777777" w:rsidR="00CB1BE0" w:rsidRDefault="00A73DA0">
      <w:pPr>
        <w:pStyle w:val="Indenta"/>
      </w:pPr>
      <w:r>
        <w:tab/>
        <w:t>(a)</w:t>
      </w:r>
      <w:r>
        <w:tab/>
        <w:t xml:space="preserve">the Minister on a licensing matter, a reference to the time </w:t>
      </w:r>
      <w:r>
        <w:rPr>
          <w:snapToGrid w:val="0"/>
        </w:rPr>
        <w:t>when</w:t>
      </w:r>
      <w:r>
        <w:t xml:space="preserve"> the applicant or licensee (as the case requires) received notice of the decision; and</w:t>
      </w:r>
    </w:p>
    <w:p w14:paraId="0C403447" w14:textId="77777777" w:rsidR="00CB1BE0" w:rsidRDefault="00A73DA0">
      <w:pPr>
        <w:pStyle w:val="Indenta"/>
        <w:rPr>
          <w:snapToGrid w:val="0"/>
        </w:rPr>
      </w:pPr>
      <w:r>
        <w:rPr>
          <w:snapToGrid w:val="0"/>
        </w:rPr>
        <w:tab/>
        <w:t>(b)</w:t>
      </w:r>
      <w:r>
        <w:rPr>
          <w:snapToGrid w:val="0"/>
        </w:rPr>
        <w:tab/>
        <w:t>an inspector, a reference to the time when the power in question was exercised; and</w:t>
      </w:r>
    </w:p>
    <w:p w14:paraId="16223414" w14:textId="77777777" w:rsidR="00CB1BE0" w:rsidRDefault="00A73DA0">
      <w:pPr>
        <w:pStyle w:val="Indenta"/>
        <w:keepNext/>
        <w:rPr>
          <w:snapToGrid w:val="0"/>
        </w:rPr>
      </w:pPr>
      <w:r>
        <w:rPr>
          <w:snapToGrid w:val="0"/>
        </w:rPr>
        <w:tab/>
        <w:t>(c)</w:t>
      </w:r>
      <w:r>
        <w:rPr>
          <w:snapToGrid w:val="0"/>
        </w:rPr>
        <w:tab/>
        <w:t>the Minister on an objection, the time when the person who made the objection received notice of the decision.</w:t>
      </w:r>
    </w:p>
    <w:p w14:paraId="3934A427" w14:textId="77777777" w:rsidR="00CB1BE0" w:rsidRDefault="00A73DA0">
      <w:pPr>
        <w:pStyle w:val="Footnotesection"/>
      </w:pPr>
      <w:r>
        <w:tab/>
        <w:t>[Section 71 amended: No. 55 of 2004 s. 28.]</w:t>
      </w:r>
    </w:p>
    <w:p w14:paraId="338A518C" w14:textId="77777777" w:rsidR="00CB1BE0" w:rsidRDefault="00A73DA0">
      <w:pPr>
        <w:pStyle w:val="Heading5"/>
        <w:keepLines w:val="0"/>
        <w:rPr>
          <w:snapToGrid w:val="0"/>
        </w:rPr>
      </w:pPr>
      <w:bookmarkStart w:id="121" w:name="_Toc3299687"/>
      <w:r>
        <w:rPr>
          <w:rStyle w:val="CharSectno"/>
        </w:rPr>
        <w:t>72</w:t>
      </w:r>
      <w:r>
        <w:rPr>
          <w:snapToGrid w:val="0"/>
        </w:rPr>
        <w:t>.</w:t>
      </w:r>
      <w:r>
        <w:rPr>
          <w:snapToGrid w:val="0"/>
        </w:rPr>
        <w:tab/>
        <w:t>Aggrieved person may make an objection</w:t>
      </w:r>
      <w:bookmarkEnd w:id="121"/>
    </w:p>
    <w:p w14:paraId="5C67387B" w14:textId="77777777" w:rsidR="00CB1BE0" w:rsidRDefault="00A73DA0">
      <w:pPr>
        <w:pStyle w:val="Subsection"/>
        <w:rPr>
          <w:snapToGrid w:val="0"/>
        </w:rPr>
      </w:pPr>
      <w:r>
        <w:rPr>
          <w:snapToGrid w:val="0"/>
        </w:rPr>
        <w:tab/>
        <w:t>(1)</w:t>
      </w:r>
      <w:r>
        <w:rPr>
          <w:snapToGrid w:val="0"/>
        </w:rPr>
        <w:tab/>
        <w:t>A person aggrieved by a reviewable decision may object to the decision if the person has not applied for a review of the decision.</w:t>
      </w:r>
    </w:p>
    <w:p w14:paraId="7EEEB19A" w14:textId="77777777" w:rsidR="00CB1BE0" w:rsidRDefault="00A73DA0">
      <w:pPr>
        <w:pStyle w:val="Subsection"/>
        <w:rPr>
          <w:snapToGrid w:val="0"/>
        </w:rPr>
      </w:pPr>
      <w:r>
        <w:rPr>
          <w:snapToGrid w:val="0"/>
        </w:rPr>
        <w:tab/>
        <w:t>(2)</w:t>
      </w:r>
      <w:r>
        <w:rPr>
          <w:snapToGrid w:val="0"/>
        </w:rPr>
        <w:tab/>
        <w:t>An objection is made by preparing it in the prescribed form and lodging it with the Minister in the prescribed manner within 28 days after the right to object arose, or such further time as the Minister may allow.</w:t>
      </w:r>
    </w:p>
    <w:p w14:paraId="262068DE" w14:textId="77777777" w:rsidR="00CB1BE0" w:rsidRDefault="00A73DA0">
      <w:pPr>
        <w:pStyle w:val="Subsection"/>
        <w:rPr>
          <w:snapToGrid w:val="0"/>
        </w:rPr>
      </w:pPr>
      <w:r>
        <w:rPr>
          <w:snapToGrid w:val="0"/>
        </w:rPr>
        <w:lastRenderedPageBreak/>
        <w:tab/>
        <w:t>(3)</w:t>
      </w:r>
      <w:r>
        <w:rPr>
          <w:snapToGrid w:val="0"/>
        </w:rPr>
        <w:tab/>
        <w:t>When an objection has been made against a decision, the effect of the decision is suspended until the Minister deals with the objection under section 73(2), unless the Minister directs otherwise.</w:t>
      </w:r>
    </w:p>
    <w:p w14:paraId="4463D34E" w14:textId="77777777" w:rsidR="00CB1BE0" w:rsidRDefault="00A73DA0">
      <w:pPr>
        <w:pStyle w:val="Footnotesection"/>
      </w:pPr>
      <w:r>
        <w:tab/>
        <w:t>[Section 72 amended: No. 55 of 2004 s. 29.]</w:t>
      </w:r>
    </w:p>
    <w:p w14:paraId="44AE3C31" w14:textId="77777777" w:rsidR="00CB1BE0" w:rsidRDefault="00A73DA0">
      <w:pPr>
        <w:pStyle w:val="Heading5"/>
        <w:keepLines w:val="0"/>
        <w:rPr>
          <w:snapToGrid w:val="0"/>
        </w:rPr>
      </w:pPr>
      <w:bookmarkStart w:id="122" w:name="_Toc3299688"/>
      <w:r>
        <w:rPr>
          <w:rStyle w:val="CharSectno"/>
        </w:rPr>
        <w:t>73</w:t>
      </w:r>
      <w:r>
        <w:rPr>
          <w:snapToGrid w:val="0"/>
        </w:rPr>
        <w:t>.</w:t>
      </w:r>
      <w:r>
        <w:rPr>
          <w:snapToGrid w:val="0"/>
        </w:rPr>
        <w:tab/>
        <w:t>Dealing with an objection</w:t>
      </w:r>
      <w:bookmarkEnd w:id="122"/>
    </w:p>
    <w:p w14:paraId="6B47EA02" w14:textId="77777777" w:rsidR="00CB1BE0" w:rsidRDefault="00A73DA0">
      <w:pPr>
        <w:pStyle w:val="Subsection"/>
        <w:rPr>
          <w:snapToGrid w:val="0"/>
        </w:rPr>
      </w:pPr>
      <w:r>
        <w:rPr>
          <w:snapToGrid w:val="0"/>
        </w:rPr>
        <w:tab/>
        <w:t>(1)</w:t>
      </w:r>
      <w:r>
        <w:rPr>
          <w:snapToGrid w:val="0"/>
        </w:rPr>
        <w:tab/>
        <w:t>The Minister is to —</w:t>
      </w:r>
    </w:p>
    <w:p w14:paraId="40E93022" w14:textId="77777777" w:rsidR="00CB1BE0" w:rsidRDefault="00A73DA0">
      <w:pPr>
        <w:pStyle w:val="Indenta"/>
        <w:rPr>
          <w:snapToGrid w:val="0"/>
        </w:rPr>
      </w:pPr>
      <w:r>
        <w:rPr>
          <w:snapToGrid w:val="0"/>
        </w:rPr>
        <w:tab/>
        <w:t>(a)</w:t>
      </w:r>
      <w:r>
        <w:rPr>
          <w:snapToGrid w:val="0"/>
        </w:rPr>
        <w:tab/>
        <w:t>give the person who made the objection a reasonable opportunity to make submissions in relation to the objection; and</w:t>
      </w:r>
    </w:p>
    <w:p w14:paraId="4CE86749" w14:textId="77777777" w:rsidR="00CB1BE0" w:rsidRDefault="00A73DA0">
      <w:pPr>
        <w:pStyle w:val="Indenta"/>
        <w:rPr>
          <w:snapToGrid w:val="0"/>
        </w:rPr>
      </w:pPr>
      <w:r>
        <w:rPr>
          <w:snapToGrid w:val="0"/>
        </w:rPr>
        <w:tab/>
        <w:t>(b)</w:t>
      </w:r>
      <w:r>
        <w:rPr>
          <w:snapToGrid w:val="0"/>
        </w:rPr>
        <w:tab/>
        <w:t>deal with the objection as expeditiously as possible.</w:t>
      </w:r>
    </w:p>
    <w:p w14:paraId="0ACF3AAF" w14:textId="77777777" w:rsidR="00CB1BE0" w:rsidRDefault="00A73DA0">
      <w:pPr>
        <w:pStyle w:val="Subsection"/>
        <w:rPr>
          <w:snapToGrid w:val="0"/>
        </w:rPr>
      </w:pPr>
      <w:r>
        <w:rPr>
          <w:snapToGrid w:val="0"/>
        </w:rPr>
        <w:tab/>
        <w:t>(2)</w:t>
      </w:r>
      <w:r>
        <w:rPr>
          <w:snapToGrid w:val="0"/>
        </w:rPr>
        <w:tab/>
        <w:t>The Minister may —</w:t>
      </w:r>
    </w:p>
    <w:p w14:paraId="4B0AF2E9" w14:textId="77777777" w:rsidR="00CB1BE0" w:rsidRDefault="00A73DA0">
      <w:pPr>
        <w:pStyle w:val="Indenta"/>
        <w:rPr>
          <w:snapToGrid w:val="0"/>
        </w:rPr>
      </w:pPr>
      <w:r>
        <w:rPr>
          <w:snapToGrid w:val="0"/>
        </w:rPr>
        <w:tab/>
        <w:t>(a)</w:t>
      </w:r>
      <w:r>
        <w:rPr>
          <w:snapToGrid w:val="0"/>
        </w:rPr>
        <w:tab/>
        <w:t>dismiss the objection; or</w:t>
      </w:r>
    </w:p>
    <w:p w14:paraId="7E15BC58" w14:textId="77777777" w:rsidR="00CB1BE0" w:rsidRDefault="00A73DA0">
      <w:pPr>
        <w:pStyle w:val="Indenta"/>
        <w:rPr>
          <w:snapToGrid w:val="0"/>
        </w:rPr>
      </w:pPr>
      <w:r>
        <w:rPr>
          <w:snapToGrid w:val="0"/>
        </w:rPr>
        <w:tab/>
        <w:t>(b)</w:t>
      </w:r>
      <w:r>
        <w:rPr>
          <w:snapToGrid w:val="0"/>
        </w:rPr>
        <w:tab/>
        <w:t>vary the decision objected to; or</w:t>
      </w:r>
    </w:p>
    <w:p w14:paraId="22E764CC" w14:textId="77777777" w:rsidR="00CB1BE0" w:rsidRDefault="00A73DA0">
      <w:pPr>
        <w:pStyle w:val="Indenta"/>
        <w:rPr>
          <w:snapToGrid w:val="0"/>
        </w:rPr>
      </w:pPr>
      <w:r>
        <w:rPr>
          <w:snapToGrid w:val="0"/>
        </w:rPr>
        <w:tab/>
        <w:t>(c)</w:t>
      </w:r>
      <w:r>
        <w:rPr>
          <w:snapToGrid w:val="0"/>
        </w:rPr>
        <w:tab/>
        <w:t>revoke the decision objected to and substitute a different decision; or</w:t>
      </w:r>
    </w:p>
    <w:p w14:paraId="22129E15" w14:textId="77777777" w:rsidR="00CB1BE0" w:rsidRDefault="00A73DA0">
      <w:pPr>
        <w:pStyle w:val="Indenta"/>
        <w:rPr>
          <w:snapToGrid w:val="0"/>
        </w:rPr>
      </w:pPr>
      <w:r>
        <w:rPr>
          <w:snapToGrid w:val="0"/>
        </w:rPr>
        <w:tab/>
        <w:t>(d)</w:t>
      </w:r>
      <w:r>
        <w:rPr>
          <w:snapToGrid w:val="0"/>
        </w:rPr>
        <w:tab/>
        <w:t>revoke the decision objected to and refer the matter, with or without directions, to the original decision maker for another decision.</w:t>
      </w:r>
    </w:p>
    <w:p w14:paraId="3F475968" w14:textId="77777777" w:rsidR="00CB1BE0" w:rsidRDefault="00A73DA0">
      <w:pPr>
        <w:pStyle w:val="Subsection"/>
        <w:rPr>
          <w:snapToGrid w:val="0"/>
        </w:rPr>
      </w:pPr>
      <w:r>
        <w:rPr>
          <w:snapToGrid w:val="0"/>
        </w:rPr>
        <w:tab/>
        <w:t>(3)</w:t>
      </w:r>
      <w:r>
        <w:rPr>
          <w:snapToGrid w:val="0"/>
        </w:rPr>
        <w:tab/>
        <w:t>The Minister is to give to the person who made the objection written notice of his or her decision and the reasons for it.</w:t>
      </w:r>
    </w:p>
    <w:p w14:paraId="2F3DB317" w14:textId="77777777" w:rsidR="00CB1BE0" w:rsidRDefault="00A73DA0">
      <w:pPr>
        <w:pStyle w:val="Heading5"/>
        <w:keepLines w:val="0"/>
        <w:rPr>
          <w:snapToGrid w:val="0"/>
        </w:rPr>
      </w:pPr>
      <w:bookmarkStart w:id="123" w:name="_Toc3299689"/>
      <w:r>
        <w:rPr>
          <w:rStyle w:val="CharSectno"/>
        </w:rPr>
        <w:t>74</w:t>
      </w:r>
      <w:r>
        <w:rPr>
          <w:snapToGrid w:val="0"/>
        </w:rPr>
        <w:t>.</w:t>
      </w:r>
      <w:r>
        <w:rPr>
          <w:snapToGrid w:val="0"/>
        </w:rPr>
        <w:tab/>
        <w:t>Aggrieved person may apply for a review</w:t>
      </w:r>
      <w:bookmarkEnd w:id="123"/>
    </w:p>
    <w:p w14:paraId="6D0C37B2" w14:textId="77777777" w:rsidR="00CB1BE0" w:rsidRDefault="00A73DA0">
      <w:pPr>
        <w:pStyle w:val="Subsection"/>
        <w:rPr>
          <w:snapToGrid w:val="0"/>
        </w:rPr>
      </w:pPr>
      <w:r>
        <w:rPr>
          <w:snapToGrid w:val="0"/>
        </w:rPr>
        <w:tab/>
        <w:t>(1)</w:t>
      </w:r>
      <w:r>
        <w:rPr>
          <w:snapToGrid w:val="0"/>
        </w:rPr>
        <w:tab/>
        <w:t>A person aggrieved by a reviewable decision may apply to the State Administrative Tribunal for a review of that decision if the person —</w:t>
      </w:r>
    </w:p>
    <w:p w14:paraId="08C1864D" w14:textId="77777777" w:rsidR="00CB1BE0" w:rsidRDefault="00A73DA0">
      <w:pPr>
        <w:pStyle w:val="Indenta"/>
        <w:rPr>
          <w:snapToGrid w:val="0"/>
        </w:rPr>
      </w:pPr>
      <w:r>
        <w:rPr>
          <w:snapToGrid w:val="0"/>
        </w:rPr>
        <w:tab/>
        <w:t>(a)</w:t>
      </w:r>
      <w:r>
        <w:rPr>
          <w:snapToGrid w:val="0"/>
        </w:rPr>
        <w:tab/>
        <w:t>has not lodged an objection to the decision; or</w:t>
      </w:r>
    </w:p>
    <w:p w14:paraId="0349FB56" w14:textId="77777777" w:rsidR="00CB1BE0" w:rsidRDefault="00A73DA0">
      <w:pPr>
        <w:pStyle w:val="Indenta"/>
        <w:rPr>
          <w:snapToGrid w:val="0"/>
        </w:rPr>
      </w:pPr>
      <w:r>
        <w:rPr>
          <w:snapToGrid w:val="0"/>
        </w:rPr>
        <w:tab/>
        <w:t>(b)</w:t>
      </w:r>
      <w:r>
        <w:rPr>
          <w:snapToGrid w:val="0"/>
        </w:rPr>
        <w:tab/>
        <w:t>having lodged an objection, has not been given a notice under section 73(3) at the expiration of 35 days after the objection was lodged.</w:t>
      </w:r>
    </w:p>
    <w:p w14:paraId="483BD108" w14:textId="77777777" w:rsidR="00CB1BE0" w:rsidRDefault="00A73DA0">
      <w:pPr>
        <w:pStyle w:val="Subsection"/>
        <w:rPr>
          <w:snapToGrid w:val="0"/>
        </w:rPr>
      </w:pPr>
      <w:r>
        <w:rPr>
          <w:snapToGrid w:val="0"/>
        </w:rPr>
        <w:lastRenderedPageBreak/>
        <w:tab/>
        <w:t>(2)</w:t>
      </w:r>
      <w:r>
        <w:rPr>
          <w:snapToGrid w:val="0"/>
        </w:rPr>
        <w:tab/>
        <w:t>A person who lodged an objection and has been given notice under section 73(3) may apply to the State Administrative Tribunal for a review of the Minister’s decision on the objection.</w:t>
      </w:r>
    </w:p>
    <w:p w14:paraId="39CF01FE" w14:textId="77777777" w:rsidR="00CB1BE0" w:rsidRDefault="00A73DA0">
      <w:pPr>
        <w:pStyle w:val="Ednotesubsection"/>
      </w:pPr>
      <w:r>
        <w:tab/>
        <w:t>[(3), (4)</w:t>
      </w:r>
      <w:r>
        <w:tab/>
        <w:t>deleted]</w:t>
      </w:r>
    </w:p>
    <w:p w14:paraId="558C2ED6" w14:textId="77777777" w:rsidR="00CB1BE0" w:rsidRDefault="00A73DA0">
      <w:pPr>
        <w:pStyle w:val="Subsection"/>
        <w:rPr>
          <w:snapToGrid w:val="0"/>
        </w:rPr>
      </w:pPr>
      <w:r>
        <w:rPr>
          <w:snapToGrid w:val="0"/>
        </w:rPr>
        <w:tab/>
        <w:t>(5)</w:t>
      </w:r>
      <w:r>
        <w:rPr>
          <w:snapToGrid w:val="0"/>
        </w:rPr>
        <w:tab/>
        <w:t>If an application for review has been made in relation to a decision —</w:t>
      </w:r>
    </w:p>
    <w:p w14:paraId="7DED9F1B" w14:textId="77777777" w:rsidR="00CB1BE0" w:rsidRDefault="00A73DA0">
      <w:pPr>
        <w:pStyle w:val="Indenta"/>
        <w:rPr>
          <w:snapToGrid w:val="0"/>
        </w:rPr>
      </w:pPr>
      <w:r>
        <w:rPr>
          <w:snapToGrid w:val="0"/>
        </w:rPr>
        <w:tab/>
        <w:t>(a)</w:t>
      </w:r>
      <w:r>
        <w:rPr>
          <w:snapToGrid w:val="0"/>
        </w:rPr>
        <w:tab/>
        <w:t>of the Minister on a licensing matter or of an inspector, the effect of that decision; or</w:t>
      </w:r>
    </w:p>
    <w:p w14:paraId="1FFDC712" w14:textId="77777777" w:rsidR="00CB1BE0" w:rsidRDefault="00A73DA0">
      <w:pPr>
        <w:pStyle w:val="Indenta"/>
        <w:rPr>
          <w:snapToGrid w:val="0"/>
        </w:rPr>
      </w:pPr>
      <w:r>
        <w:rPr>
          <w:snapToGrid w:val="0"/>
        </w:rPr>
        <w:tab/>
        <w:t>(b)</w:t>
      </w:r>
      <w:r>
        <w:rPr>
          <w:snapToGrid w:val="0"/>
        </w:rPr>
        <w:tab/>
        <w:t>of the Minister on an objection, the effect of the decision that was the subject of the objection,</w:t>
      </w:r>
    </w:p>
    <w:p w14:paraId="65CAC58B" w14:textId="77777777" w:rsidR="00CB1BE0" w:rsidRDefault="00A73DA0">
      <w:pPr>
        <w:pStyle w:val="Subsection"/>
        <w:rPr>
          <w:snapToGrid w:val="0"/>
        </w:rPr>
      </w:pPr>
      <w:r>
        <w:rPr>
          <w:snapToGrid w:val="0"/>
        </w:rPr>
        <w:tab/>
      </w:r>
      <w:r>
        <w:rPr>
          <w:snapToGrid w:val="0"/>
        </w:rPr>
        <w:tab/>
        <w:t>is suspended until the State Administrative Tribunal deals with the matter unless the Tribunal orders otherwise.</w:t>
      </w:r>
    </w:p>
    <w:p w14:paraId="2F0954B1" w14:textId="77777777" w:rsidR="00CB1BE0" w:rsidRDefault="00A73DA0">
      <w:pPr>
        <w:pStyle w:val="Footnotesection"/>
      </w:pPr>
      <w:r>
        <w:tab/>
        <w:t>[Section 74 amended: No. 55 of 2004 s. 30.]</w:t>
      </w:r>
    </w:p>
    <w:p w14:paraId="1402D30F" w14:textId="77777777" w:rsidR="00CB1BE0" w:rsidRDefault="00A73DA0">
      <w:pPr>
        <w:pStyle w:val="Ednotesection"/>
      </w:pPr>
      <w:r>
        <w:t>[</w:t>
      </w:r>
      <w:r>
        <w:rPr>
          <w:b/>
        </w:rPr>
        <w:t>75.</w:t>
      </w:r>
      <w:r>
        <w:tab/>
        <w:t>Deleted: No. 55 of 2004 s. 31.]</w:t>
      </w:r>
    </w:p>
    <w:p w14:paraId="4B67A83C" w14:textId="77777777" w:rsidR="00CB1BE0" w:rsidRDefault="00A73DA0">
      <w:pPr>
        <w:pStyle w:val="Heading3"/>
      </w:pPr>
      <w:bookmarkStart w:id="124" w:name="_Toc357768"/>
      <w:bookmarkStart w:id="125" w:name="_Toc1987748"/>
      <w:bookmarkStart w:id="126" w:name="_Toc3299690"/>
      <w:r>
        <w:rPr>
          <w:rStyle w:val="CharDivNo"/>
        </w:rPr>
        <w:t>Division 5</w:t>
      </w:r>
      <w:r>
        <w:rPr>
          <w:snapToGrid w:val="0"/>
        </w:rPr>
        <w:t xml:space="preserve"> — </w:t>
      </w:r>
      <w:r>
        <w:rPr>
          <w:rStyle w:val="CharDivText"/>
        </w:rPr>
        <w:t>Offences</w:t>
      </w:r>
      <w:bookmarkEnd w:id="124"/>
      <w:bookmarkEnd w:id="125"/>
      <w:bookmarkEnd w:id="126"/>
    </w:p>
    <w:p w14:paraId="62ADF211" w14:textId="77777777" w:rsidR="00CB1BE0" w:rsidRDefault="00A73DA0">
      <w:pPr>
        <w:pStyle w:val="Heading5"/>
        <w:keepLines w:val="0"/>
        <w:rPr>
          <w:snapToGrid w:val="0"/>
        </w:rPr>
      </w:pPr>
      <w:bookmarkStart w:id="127" w:name="_Toc3299691"/>
      <w:r>
        <w:rPr>
          <w:rStyle w:val="CharSectno"/>
        </w:rPr>
        <w:t>76</w:t>
      </w:r>
      <w:r>
        <w:rPr>
          <w:snapToGrid w:val="0"/>
        </w:rPr>
        <w:t>.</w:t>
      </w:r>
      <w:r>
        <w:rPr>
          <w:snapToGrid w:val="0"/>
        </w:rPr>
        <w:tab/>
        <w:t>Misleading information</w:t>
      </w:r>
      <w:bookmarkEnd w:id="127"/>
    </w:p>
    <w:p w14:paraId="462C6213" w14:textId="77777777" w:rsidR="00CB1BE0" w:rsidRDefault="00A73DA0">
      <w:pPr>
        <w:pStyle w:val="Subsection"/>
        <w:rPr>
          <w:snapToGrid w:val="0"/>
        </w:rPr>
      </w:pPr>
      <w:r>
        <w:rPr>
          <w:snapToGrid w:val="0"/>
        </w:rPr>
        <w:tab/>
      </w:r>
      <w:r>
        <w:rPr>
          <w:snapToGrid w:val="0"/>
        </w:rPr>
        <w:tab/>
        <w:t>A person must not give information that the person knows to be false or misleading in a material particular to —</w:t>
      </w:r>
    </w:p>
    <w:p w14:paraId="2FBB3BF5" w14:textId="77777777" w:rsidR="00CB1BE0" w:rsidRDefault="00A73DA0">
      <w:pPr>
        <w:pStyle w:val="Indenta"/>
        <w:rPr>
          <w:snapToGrid w:val="0"/>
        </w:rPr>
      </w:pPr>
      <w:r>
        <w:rPr>
          <w:snapToGrid w:val="0"/>
        </w:rPr>
        <w:tab/>
        <w:t>(a)</w:t>
      </w:r>
      <w:r>
        <w:rPr>
          <w:snapToGrid w:val="0"/>
        </w:rPr>
        <w:tab/>
        <w:t>the Minister in relation to a licence or an application under Part 2; or</w:t>
      </w:r>
    </w:p>
    <w:p w14:paraId="3CF803AA" w14:textId="77777777" w:rsidR="00CB1BE0" w:rsidRDefault="00A73DA0">
      <w:pPr>
        <w:pStyle w:val="Indenta"/>
        <w:rPr>
          <w:snapToGrid w:val="0"/>
        </w:rPr>
      </w:pPr>
      <w:r>
        <w:rPr>
          <w:snapToGrid w:val="0"/>
        </w:rPr>
        <w:tab/>
        <w:t>(b)</w:t>
      </w:r>
      <w:r>
        <w:rPr>
          <w:snapToGrid w:val="0"/>
        </w:rPr>
        <w:tab/>
        <w:t>an animal ethics committee in relation to an approval of the type referred to in section 6(1)(b); or</w:t>
      </w:r>
    </w:p>
    <w:p w14:paraId="11B16C8C" w14:textId="77777777" w:rsidR="00CB1BE0" w:rsidRDefault="00A73DA0">
      <w:pPr>
        <w:pStyle w:val="Indenta"/>
      </w:pPr>
      <w:r>
        <w:rPr>
          <w:snapToGrid w:val="0"/>
        </w:rPr>
        <w:tab/>
        <w:t>(c)</w:t>
      </w:r>
      <w:r>
        <w:rPr>
          <w:snapToGrid w:val="0"/>
        </w:rPr>
        <w:tab/>
        <w:t>an inspector exercising a power under this Act, or a person assisting an inspector to exercise a power under this Act.</w:t>
      </w:r>
    </w:p>
    <w:p w14:paraId="5E9DFDE4" w14:textId="77777777" w:rsidR="00CB1BE0" w:rsidRDefault="00A73DA0">
      <w:pPr>
        <w:pStyle w:val="Penstart"/>
        <w:rPr>
          <w:snapToGrid w:val="0"/>
        </w:rPr>
      </w:pPr>
      <w:r>
        <w:rPr>
          <w:snapToGrid w:val="0"/>
        </w:rPr>
        <w:tab/>
        <w:t>Penalty: $20 000 and imprisonment for one year.</w:t>
      </w:r>
    </w:p>
    <w:p w14:paraId="6E21F528" w14:textId="77777777" w:rsidR="00CB1BE0" w:rsidRDefault="00A73DA0">
      <w:pPr>
        <w:pStyle w:val="Heading5"/>
        <w:keepLines w:val="0"/>
        <w:pageBreakBefore/>
        <w:spacing w:before="0"/>
        <w:rPr>
          <w:snapToGrid w:val="0"/>
        </w:rPr>
      </w:pPr>
      <w:bookmarkStart w:id="128" w:name="_Toc3299692"/>
      <w:r>
        <w:rPr>
          <w:rStyle w:val="CharSectno"/>
        </w:rPr>
        <w:lastRenderedPageBreak/>
        <w:t>77</w:t>
      </w:r>
      <w:r>
        <w:rPr>
          <w:snapToGrid w:val="0"/>
        </w:rPr>
        <w:t>.</w:t>
      </w:r>
      <w:r>
        <w:rPr>
          <w:snapToGrid w:val="0"/>
        </w:rPr>
        <w:tab/>
        <w:t>Obstruction of inspectors</w:t>
      </w:r>
      <w:bookmarkEnd w:id="128"/>
    </w:p>
    <w:p w14:paraId="27C6FDDD" w14:textId="77777777" w:rsidR="00CB1BE0" w:rsidRDefault="00A73DA0">
      <w:pPr>
        <w:pStyle w:val="Subsection"/>
        <w:keepNext/>
        <w:rPr>
          <w:snapToGrid w:val="0"/>
        </w:rPr>
      </w:pPr>
      <w:r>
        <w:rPr>
          <w:snapToGrid w:val="0"/>
        </w:rPr>
        <w:tab/>
      </w:r>
      <w:r>
        <w:rPr>
          <w:snapToGrid w:val="0"/>
        </w:rPr>
        <w:tab/>
        <w:t>A person must not hinder, obstruct, abuse or threaten —</w:t>
      </w:r>
    </w:p>
    <w:p w14:paraId="1805C45B" w14:textId="77777777" w:rsidR="00CB1BE0" w:rsidRDefault="00A73DA0">
      <w:pPr>
        <w:pStyle w:val="Indenta"/>
        <w:rPr>
          <w:snapToGrid w:val="0"/>
        </w:rPr>
      </w:pPr>
      <w:r>
        <w:rPr>
          <w:snapToGrid w:val="0"/>
        </w:rPr>
        <w:tab/>
        <w:t>(a)</w:t>
      </w:r>
      <w:r>
        <w:rPr>
          <w:snapToGrid w:val="0"/>
        </w:rPr>
        <w:tab/>
        <w:t>an inspector exercising a power under this Act; or</w:t>
      </w:r>
    </w:p>
    <w:p w14:paraId="304A8BF6" w14:textId="77777777" w:rsidR="00CB1BE0" w:rsidRDefault="00A73DA0">
      <w:pPr>
        <w:pStyle w:val="Indenta"/>
        <w:rPr>
          <w:snapToGrid w:val="0"/>
        </w:rPr>
      </w:pPr>
      <w:r>
        <w:rPr>
          <w:snapToGrid w:val="0"/>
        </w:rPr>
        <w:tab/>
        <w:t>(b)</w:t>
      </w:r>
      <w:r>
        <w:rPr>
          <w:snapToGrid w:val="0"/>
        </w:rPr>
        <w:tab/>
        <w:t>a person assisting an inspector to exercise a power under this Act.</w:t>
      </w:r>
    </w:p>
    <w:p w14:paraId="36E818FC" w14:textId="77777777" w:rsidR="00CB1BE0" w:rsidRDefault="00A73DA0">
      <w:pPr>
        <w:pStyle w:val="Penstart"/>
      </w:pPr>
      <w:r>
        <w:rPr>
          <w:snapToGrid w:val="0"/>
        </w:rPr>
        <w:tab/>
        <w:t>Penalty: $20 000 and imprisonment for one year.</w:t>
      </w:r>
    </w:p>
    <w:p w14:paraId="0113535E" w14:textId="77777777" w:rsidR="00CB1BE0" w:rsidRDefault="00A73DA0">
      <w:pPr>
        <w:pStyle w:val="Heading5"/>
        <w:keepLines w:val="0"/>
        <w:rPr>
          <w:snapToGrid w:val="0"/>
        </w:rPr>
      </w:pPr>
      <w:bookmarkStart w:id="129" w:name="_Toc3299693"/>
      <w:r>
        <w:rPr>
          <w:rStyle w:val="CharSectno"/>
        </w:rPr>
        <w:t>78</w:t>
      </w:r>
      <w:r>
        <w:rPr>
          <w:snapToGrid w:val="0"/>
        </w:rPr>
        <w:t>.</w:t>
      </w:r>
      <w:r>
        <w:rPr>
          <w:snapToGrid w:val="0"/>
        </w:rPr>
        <w:tab/>
        <w:t>Pretending to be an inspector</w:t>
      </w:r>
      <w:bookmarkEnd w:id="129"/>
    </w:p>
    <w:p w14:paraId="5D71EC21" w14:textId="77777777" w:rsidR="00CB1BE0" w:rsidRDefault="00A73DA0">
      <w:pPr>
        <w:pStyle w:val="Subsection"/>
        <w:rPr>
          <w:snapToGrid w:val="0"/>
        </w:rPr>
      </w:pPr>
      <w:r>
        <w:rPr>
          <w:snapToGrid w:val="0"/>
        </w:rPr>
        <w:tab/>
      </w:r>
      <w:r>
        <w:rPr>
          <w:snapToGrid w:val="0"/>
        </w:rPr>
        <w:tab/>
        <w:t>A person must not pretend to be an inspector.</w:t>
      </w:r>
    </w:p>
    <w:p w14:paraId="767C838E" w14:textId="77777777" w:rsidR="00CB1BE0" w:rsidRDefault="00A73DA0">
      <w:pPr>
        <w:pStyle w:val="Penstart"/>
        <w:rPr>
          <w:snapToGrid w:val="0"/>
        </w:rPr>
      </w:pPr>
      <w:r>
        <w:rPr>
          <w:snapToGrid w:val="0"/>
        </w:rPr>
        <w:tab/>
        <w:t>Penalty: $20 000 and imprisonment for one year.</w:t>
      </w:r>
    </w:p>
    <w:p w14:paraId="21CFD486" w14:textId="77777777" w:rsidR="00CB1BE0" w:rsidRDefault="00A73DA0">
      <w:pPr>
        <w:pStyle w:val="Heading5"/>
        <w:keepLines w:val="0"/>
        <w:rPr>
          <w:snapToGrid w:val="0"/>
        </w:rPr>
      </w:pPr>
      <w:bookmarkStart w:id="130" w:name="_Toc3299694"/>
      <w:r>
        <w:rPr>
          <w:rStyle w:val="CharSectno"/>
        </w:rPr>
        <w:t>79</w:t>
      </w:r>
      <w:r>
        <w:rPr>
          <w:snapToGrid w:val="0"/>
        </w:rPr>
        <w:t>.</w:t>
      </w:r>
      <w:r>
        <w:rPr>
          <w:snapToGrid w:val="0"/>
        </w:rPr>
        <w:tab/>
        <w:t>Continuing offences</w:t>
      </w:r>
      <w:bookmarkEnd w:id="130"/>
    </w:p>
    <w:p w14:paraId="3D18EEEC" w14:textId="77777777" w:rsidR="00CB1BE0" w:rsidRDefault="00A73DA0">
      <w:pPr>
        <w:pStyle w:val="Subsection"/>
        <w:rPr>
          <w:snapToGrid w:val="0"/>
        </w:rPr>
      </w:pPr>
      <w:r>
        <w:rPr>
          <w:snapToGrid w:val="0"/>
        </w:rPr>
        <w:tab/>
        <w:t>(1)</w:t>
      </w:r>
      <w:r>
        <w:rPr>
          <w:snapToGrid w:val="0"/>
        </w:rPr>
        <w:tab/>
        <w:t>If a person commits an offence by reason of —</w:t>
      </w:r>
    </w:p>
    <w:p w14:paraId="0092B033" w14:textId="77777777" w:rsidR="00CB1BE0" w:rsidRDefault="00A73DA0">
      <w:pPr>
        <w:pStyle w:val="Indenta"/>
        <w:rPr>
          <w:snapToGrid w:val="0"/>
        </w:rPr>
      </w:pPr>
      <w:r>
        <w:rPr>
          <w:snapToGrid w:val="0"/>
        </w:rPr>
        <w:tab/>
        <w:t>(a)</w:t>
      </w:r>
      <w:r>
        <w:rPr>
          <w:snapToGrid w:val="0"/>
        </w:rPr>
        <w:tab/>
        <w:t>failing to do something that this Act requires to be done; or</w:t>
      </w:r>
    </w:p>
    <w:p w14:paraId="167E4D8D" w14:textId="77777777" w:rsidR="00CB1BE0" w:rsidRDefault="00A73DA0">
      <w:pPr>
        <w:pStyle w:val="Indenta"/>
        <w:rPr>
          <w:snapToGrid w:val="0"/>
        </w:rPr>
      </w:pPr>
      <w:r>
        <w:rPr>
          <w:snapToGrid w:val="0"/>
        </w:rPr>
        <w:tab/>
        <w:t>(b)</w:t>
      </w:r>
      <w:r>
        <w:rPr>
          <w:snapToGrid w:val="0"/>
        </w:rPr>
        <w:tab/>
        <w:t>doing something that this Act prohibits,</w:t>
      </w:r>
    </w:p>
    <w:p w14:paraId="0671D678" w14:textId="77777777" w:rsidR="00CB1BE0" w:rsidRDefault="00A73DA0">
      <w:pPr>
        <w:pStyle w:val="Subsection"/>
        <w:rPr>
          <w:snapToGrid w:val="0"/>
        </w:rPr>
      </w:pPr>
      <w:r>
        <w:rPr>
          <w:snapToGrid w:val="0"/>
        </w:rPr>
        <w:tab/>
      </w:r>
      <w:r>
        <w:rPr>
          <w:snapToGrid w:val="0"/>
        </w:rPr>
        <w:tab/>
        <w:t>that offence is taken to continue until the person does what is required or ceases to do what is prohibited (as the case requires).</w:t>
      </w:r>
    </w:p>
    <w:p w14:paraId="583D7A12" w14:textId="77777777" w:rsidR="00CB1BE0" w:rsidRDefault="00A73DA0">
      <w:pPr>
        <w:pStyle w:val="Subsection"/>
        <w:keepNext/>
        <w:rPr>
          <w:snapToGrid w:val="0"/>
        </w:rPr>
      </w:pPr>
      <w:r>
        <w:rPr>
          <w:snapToGrid w:val="0"/>
        </w:rPr>
        <w:tab/>
        <w:t>(2)</w:t>
      </w:r>
      <w:r>
        <w:rPr>
          <w:snapToGrid w:val="0"/>
        </w:rPr>
        <w:tab/>
        <w:t>Where an offence is taken to continue, the offender commits an additional offence on each day during which the offence is taken to continue after written notice of the offence has been given to the offender by an inspector.</w:t>
      </w:r>
    </w:p>
    <w:p w14:paraId="4980D6C6" w14:textId="77777777" w:rsidR="00CB1BE0" w:rsidRDefault="00A73DA0">
      <w:pPr>
        <w:pStyle w:val="Penstart"/>
        <w:rPr>
          <w:snapToGrid w:val="0"/>
        </w:rPr>
      </w:pPr>
      <w:r>
        <w:rPr>
          <w:snapToGrid w:val="0"/>
        </w:rPr>
        <w:tab/>
        <w:t>Penalty: $1 000 for every day on which the offence is taken to continue.</w:t>
      </w:r>
    </w:p>
    <w:p w14:paraId="6EBC3DFF" w14:textId="77777777" w:rsidR="00CB1BE0" w:rsidRDefault="00A73DA0">
      <w:pPr>
        <w:pStyle w:val="Heading5"/>
        <w:keepLines w:val="0"/>
        <w:rPr>
          <w:snapToGrid w:val="0"/>
        </w:rPr>
      </w:pPr>
      <w:bookmarkStart w:id="131" w:name="_Toc3299695"/>
      <w:r>
        <w:rPr>
          <w:rStyle w:val="CharSectno"/>
        </w:rPr>
        <w:t>80</w:t>
      </w:r>
      <w:r>
        <w:rPr>
          <w:snapToGrid w:val="0"/>
        </w:rPr>
        <w:t>.</w:t>
      </w:r>
      <w:r>
        <w:rPr>
          <w:snapToGrid w:val="0"/>
        </w:rPr>
        <w:tab/>
        <w:t>Liability of officers for offence by body corporate or scientific establishments</w:t>
      </w:r>
      <w:bookmarkEnd w:id="131"/>
    </w:p>
    <w:p w14:paraId="46A35832" w14:textId="77777777" w:rsidR="00CB1BE0" w:rsidRDefault="00A73DA0">
      <w:pPr>
        <w:pStyle w:val="Subsection"/>
        <w:rPr>
          <w:snapToGrid w:val="0"/>
        </w:rPr>
      </w:pPr>
      <w:r>
        <w:rPr>
          <w:snapToGrid w:val="0"/>
        </w:rPr>
        <w:tab/>
        <w:t>(1)</w:t>
      </w:r>
      <w:r>
        <w:rPr>
          <w:snapToGrid w:val="0"/>
        </w:rPr>
        <w:tab/>
        <w:t>If —</w:t>
      </w:r>
    </w:p>
    <w:p w14:paraId="037B5A0C" w14:textId="77777777" w:rsidR="00CB1BE0" w:rsidRDefault="00A73DA0">
      <w:pPr>
        <w:pStyle w:val="Indenta"/>
        <w:rPr>
          <w:snapToGrid w:val="0"/>
        </w:rPr>
      </w:pPr>
      <w:r>
        <w:rPr>
          <w:snapToGrid w:val="0"/>
        </w:rPr>
        <w:tab/>
        <w:t>(a)</w:t>
      </w:r>
      <w:r>
        <w:rPr>
          <w:snapToGrid w:val="0"/>
        </w:rPr>
        <w:tab/>
        <w:t>a body corporate; or</w:t>
      </w:r>
    </w:p>
    <w:p w14:paraId="2E3A36B5" w14:textId="77777777" w:rsidR="00CB1BE0" w:rsidRDefault="00A73DA0">
      <w:pPr>
        <w:pStyle w:val="Indenta"/>
        <w:keepNext/>
        <w:rPr>
          <w:snapToGrid w:val="0"/>
        </w:rPr>
      </w:pPr>
      <w:r>
        <w:rPr>
          <w:snapToGrid w:val="0"/>
        </w:rPr>
        <w:lastRenderedPageBreak/>
        <w:tab/>
        <w:t>(b)</w:t>
      </w:r>
      <w:r>
        <w:rPr>
          <w:snapToGrid w:val="0"/>
        </w:rPr>
        <w:tab/>
        <w:t>a scientific establishment,</w:t>
      </w:r>
    </w:p>
    <w:p w14:paraId="0A518803" w14:textId="77777777" w:rsidR="00CB1BE0" w:rsidRDefault="00A73DA0">
      <w:pPr>
        <w:pStyle w:val="Subsection"/>
        <w:rPr>
          <w:snapToGrid w:val="0"/>
        </w:rPr>
      </w:pPr>
      <w:r>
        <w:rPr>
          <w:snapToGrid w:val="0"/>
        </w:rPr>
        <w:tab/>
      </w:r>
      <w:r>
        <w:rPr>
          <w:snapToGrid w:val="0"/>
        </w:rPr>
        <w:tab/>
        <w:t>commits an offence under this Act every person who was an officer of the body or establishment at the time the offence was committed, also commits the offence.</w:t>
      </w:r>
    </w:p>
    <w:p w14:paraId="74DB8ECA" w14:textId="77777777" w:rsidR="00CB1BE0" w:rsidRDefault="00A73DA0">
      <w:pPr>
        <w:pStyle w:val="Subsection"/>
        <w:keepNext/>
        <w:rPr>
          <w:snapToGrid w:val="0"/>
        </w:rPr>
      </w:pPr>
      <w:r>
        <w:rPr>
          <w:snapToGrid w:val="0"/>
        </w:rPr>
        <w:tab/>
        <w:t>(2)</w:t>
      </w:r>
      <w:r>
        <w:rPr>
          <w:snapToGrid w:val="0"/>
        </w:rPr>
        <w:tab/>
        <w:t>It is a defence to a charge arising by operation of subsection (1) for an officer to prove that —</w:t>
      </w:r>
    </w:p>
    <w:p w14:paraId="2601C1F6" w14:textId="77777777" w:rsidR="00CB1BE0" w:rsidRDefault="00A73DA0">
      <w:pPr>
        <w:pStyle w:val="Indenta"/>
        <w:rPr>
          <w:snapToGrid w:val="0"/>
        </w:rPr>
      </w:pPr>
      <w:r>
        <w:rPr>
          <w:snapToGrid w:val="0"/>
        </w:rPr>
        <w:tab/>
        <w:t>(a)</w:t>
      </w:r>
      <w:r>
        <w:rPr>
          <w:snapToGrid w:val="0"/>
        </w:rPr>
        <w:tab/>
        <w:t>the offence was committed without the officer’s consent or connivance; and</w:t>
      </w:r>
    </w:p>
    <w:p w14:paraId="2C7AC778" w14:textId="77777777" w:rsidR="00CB1BE0" w:rsidRDefault="00A73DA0">
      <w:pPr>
        <w:pStyle w:val="Indenta"/>
        <w:rPr>
          <w:snapToGrid w:val="0"/>
        </w:rPr>
      </w:pPr>
      <w:r>
        <w:rPr>
          <w:snapToGrid w:val="0"/>
        </w:rPr>
        <w:tab/>
        <w:t>(b)</w:t>
      </w:r>
      <w:r>
        <w:rPr>
          <w:snapToGrid w:val="0"/>
        </w:rPr>
        <w:tab/>
        <w:t>the officer exercised all such due diligence to prevent the commission of the offence as the officer ought to have exercised having regard to the officer’s functions and to all the circumstances.</w:t>
      </w:r>
    </w:p>
    <w:p w14:paraId="7D431CE8" w14:textId="77777777" w:rsidR="00CB1BE0" w:rsidRDefault="00A73DA0">
      <w:pPr>
        <w:pStyle w:val="Subsection"/>
        <w:keepNext/>
        <w:spacing w:before="120"/>
        <w:rPr>
          <w:snapToGrid w:val="0"/>
        </w:rPr>
      </w:pPr>
      <w:r>
        <w:rPr>
          <w:snapToGrid w:val="0"/>
        </w:rPr>
        <w:tab/>
        <w:t>(3)</w:t>
      </w:r>
      <w:r>
        <w:rPr>
          <w:snapToGrid w:val="0"/>
        </w:rPr>
        <w:tab/>
        <w:t>In this section —</w:t>
      </w:r>
    </w:p>
    <w:p w14:paraId="12B8FA14" w14:textId="77777777" w:rsidR="00CB1BE0" w:rsidRDefault="00A73DA0">
      <w:pPr>
        <w:pStyle w:val="Defstart"/>
      </w:pPr>
      <w:r>
        <w:tab/>
      </w:r>
      <w:r>
        <w:rPr>
          <w:rStyle w:val="CharDefText"/>
        </w:rPr>
        <w:t>officer</w:t>
      </w:r>
      <w:r>
        <w:t xml:space="preserve"> means a person (by whatever name called) who is concerned in, or takes part in, the management of a body corporate or scientific establishment, including —</w:t>
      </w:r>
    </w:p>
    <w:p w14:paraId="5D5E863D" w14:textId="77777777" w:rsidR="00CB1BE0" w:rsidRDefault="00A73DA0">
      <w:pPr>
        <w:pStyle w:val="Defpara"/>
      </w:pPr>
      <w:r>
        <w:tab/>
        <w:t>(a)</w:t>
      </w:r>
      <w:r>
        <w:tab/>
        <w:t>in the case of a body corporate, a director, secretary or executive officer of the body; and</w:t>
      </w:r>
    </w:p>
    <w:p w14:paraId="0E50BC1D" w14:textId="77777777" w:rsidR="00CB1BE0" w:rsidRDefault="00A73DA0">
      <w:pPr>
        <w:pStyle w:val="Defpara"/>
      </w:pPr>
      <w:r>
        <w:tab/>
        <w:t>(b)</w:t>
      </w:r>
      <w:r>
        <w:tab/>
        <w:t>in the case of a university, school or other educational institution, a member of the Senate or other governing body of the institution; and</w:t>
      </w:r>
    </w:p>
    <w:p w14:paraId="4A4D51DE" w14:textId="77777777" w:rsidR="00CB1BE0" w:rsidRDefault="00A73DA0">
      <w:pPr>
        <w:pStyle w:val="Defpara"/>
      </w:pPr>
      <w:r>
        <w:tab/>
        <w:t>(c)</w:t>
      </w:r>
      <w:r>
        <w:tab/>
        <w:t>in the case of a partnership, a partner; and</w:t>
      </w:r>
    </w:p>
    <w:p w14:paraId="134A875F" w14:textId="77777777" w:rsidR="00CB1BE0" w:rsidRDefault="00A73DA0">
      <w:pPr>
        <w:pStyle w:val="Defpara"/>
      </w:pPr>
      <w:r>
        <w:tab/>
        <w:t>(d)</w:t>
      </w:r>
      <w:r>
        <w:tab/>
        <w:t>in any case —</w:t>
      </w:r>
    </w:p>
    <w:p w14:paraId="2D37F332" w14:textId="77777777" w:rsidR="00CB1BE0" w:rsidRDefault="00A73DA0">
      <w:pPr>
        <w:pStyle w:val="Defsubpara"/>
        <w:keepLines w:val="0"/>
      </w:pPr>
      <w:r>
        <w:tab/>
        <w:t>(i)</w:t>
      </w:r>
      <w:r>
        <w:tab/>
        <w:t>a receiver or receiver and manager of the property of; or</w:t>
      </w:r>
    </w:p>
    <w:p w14:paraId="56799B08" w14:textId="77777777" w:rsidR="00CB1BE0" w:rsidRDefault="00A73DA0">
      <w:pPr>
        <w:pStyle w:val="Defsubpara"/>
        <w:keepLines w:val="0"/>
      </w:pPr>
      <w:r>
        <w:tab/>
        <w:t>(ii)</w:t>
      </w:r>
      <w:r>
        <w:tab/>
        <w:t>any other person who, for the purpose of enforcing a security, is in possession or control of the property of; or</w:t>
      </w:r>
    </w:p>
    <w:p w14:paraId="123D61E4" w14:textId="77777777" w:rsidR="00CB1BE0" w:rsidRDefault="00A73DA0">
      <w:pPr>
        <w:pStyle w:val="Defsubpara"/>
        <w:keepLines w:val="0"/>
      </w:pPr>
      <w:r>
        <w:tab/>
        <w:t>(iii)</w:t>
      </w:r>
      <w:r>
        <w:tab/>
        <w:t>a liquidator, official manager or deputy official manager of; or</w:t>
      </w:r>
    </w:p>
    <w:p w14:paraId="57E13574" w14:textId="77777777" w:rsidR="00CB1BE0" w:rsidRDefault="00A73DA0">
      <w:pPr>
        <w:pStyle w:val="Defsubpara"/>
        <w:keepNext/>
        <w:keepLines w:val="0"/>
      </w:pPr>
      <w:r>
        <w:lastRenderedPageBreak/>
        <w:tab/>
        <w:t>(iv)</w:t>
      </w:r>
      <w:r>
        <w:tab/>
        <w:t>a trustee or other person administering a compromise or arrangement involving,</w:t>
      </w:r>
    </w:p>
    <w:p w14:paraId="75CC83DF" w14:textId="77777777" w:rsidR="00CB1BE0" w:rsidRDefault="00A73DA0">
      <w:pPr>
        <w:pStyle w:val="Defpara"/>
      </w:pPr>
      <w:r>
        <w:tab/>
      </w:r>
      <w:r>
        <w:tab/>
        <w:t>the body corporate or scientific establishment.</w:t>
      </w:r>
    </w:p>
    <w:p w14:paraId="41EBEEF5" w14:textId="77777777" w:rsidR="00CB1BE0" w:rsidRDefault="00A73DA0">
      <w:pPr>
        <w:pStyle w:val="Heading5"/>
        <w:keepLines w:val="0"/>
        <w:rPr>
          <w:snapToGrid w:val="0"/>
        </w:rPr>
      </w:pPr>
      <w:bookmarkStart w:id="132" w:name="_Toc3299696"/>
      <w:r>
        <w:rPr>
          <w:rStyle w:val="CharSectno"/>
        </w:rPr>
        <w:t>81</w:t>
      </w:r>
      <w:r>
        <w:rPr>
          <w:snapToGrid w:val="0"/>
        </w:rPr>
        <w:t>.</w:t>
      </w:r>
      <w:r>
        <w:rPr>
          <w:snapToGrid w:val="0"/>
        </w:rPr>
        <w:tab/>
        <w:t>Partnerships</w:t>
      </w:r>
      <w:bookmarkEnd w:id="132"/>
    </w:p>
    <w:p w14:paraId="133B0B0B" w14:textId="77777777" w:rsidR="00CB1BE0" w:rsidRDefault="00A73DA0">
      <w:pPr>
        <w:pStyle w:val="Subsection"/>
        <w:rPr>
          <w:snapToGrid w:val="0"/>
        </w:rPr>
      </w:pPr>
      <w:r>
        <w:rPr>
          <w:snapToGrid w:val="0"/>
        </w:rPr>
        <w:tab/>
        <w:t>(1)</w:t>
      </w:r>
      <w:r>
        <w:rPr>
          <w:snapToGrid w:val="0"/>
        </w:rPr>
        <w:tab/>
        <w:t>Where a licence is issued for the purposes of a partnership each partner has the same rights and duties as a licensee, whether or not the partner is named on the licence.</w:t>
      </w:r>
    </w:p>
    <w:p w14:paraId="5B2356E6" w14:textId="77777777" w:rsidR="00CB1BE0" w:rsidRDefault="00A73DA0">
      <w:pPr>
        <w:pStyle w:val="Subsection"/>
        <w:rPr>
          <w:snapToGrid w:val="0"/>
        </w:rPr>
      </w:pPr>
      <w:r>
        <w:rPr>
          <w:snapToGrid w:val="0"/>
        </w:rPr>
        <w:tab/>
        <w:t>(2)</w:t>
      </w:r>
      <w:r>
        <w:rPr>
          <w:snapToGrid w:val="0"/>
        </w:rPr>
        <w:tab/>
        <w:t>If a licence is issued in respect of a partnership and any of the partners commits an offence under this Act (other than an offence</w:t>
      </w:r>
      <w:r>
        <w:t xml:space="preserve"> under Part 3</w:t>
      </w:r>
      <w:r>
        <w:rPr>
          <w:snapToGrid w:val="0"/>
        </w:rPr>
        <w:t xml:space="preserve"> that is unrelated to the activity authorised by the licence) every person who was a partner at the time the offence was committed, commits an offence.</w:t>
      </w:r>
    </w:p>
    <w:p w14:paraId="75C98E57" w14:textId="77777777" w:rsidR="00CB1BE0" w:rsidRDefault="00A73DA0">
      <w:pPr>
        <w:pStyle w:val="Subsection"/>
        <w:rPr>
          <w:snapToGrid w:val="0"/>
        </w:rPr>
      </w:pPr>
      <w:r>
        <w:rPr>
          <w:snapToGrid w:val="0"/>
        </w:rPr>
        <w:tab/>
        <w:t>(3)</w:t>
      </w:r>
      <w:r>
        <w:rPr>
          <w:snapToGrid w:val="0"/>
        </w:rPr>
        <w:tab/>
        <w:t>It is a defence to a charge arising by operation of subsection (2) for a person to prove that —</w:t>
      </w:r>
    </w:p>
    <w:p w14:paraId="5066A92C" w14:textId="77777777" w:rsidR="00CB1BE0" w:rsidRDefault="00A73DA0">
      <w:pPr>
        <w:pStyle w:val="Indenta"/>
        <w:rPr>
          <w:snapToGrid w:val="0"/>
        </w:rPr>
      </w:pPr>
      <w:r>
        <w:rPr>
          <w:snapToGrid w:val="0"/>
        </w:rPr>
        <w:tab/>
        <w:t>(a)</w:t>
      </w:r>
      <w:r>
        <w:rPr>
          <w:snapToGrid w:val="0"/>
        </w:rPr>
        <w:tab/>
        <w:t>the offence was committed without the person’s consent or connivance; and</w:t>
      </w:r>
    </w:p>
    <w:p w14:paraId="0D74E9B5" w14:textId="77777777" w:rsidR="00CB1BE0" w:rsidRDefault="00A73DA0">
      <w:pPr>
        <w:pStyle w:val="Indenta"/>
        <w:rPr>
          <w:snapToGrid w:val="0"/>
        </w:rPr>
      </w:pPr>
      <w:r>
        <w:rPr>
          <w:snapToGrid w:val="0"/>
        </w:rPr>
        <w:tab/>
        <w:t>(b)</w:t>
      </w:r>
      <w:r>
        <w:rPr>
          <w:snapToGrid w:val="0"/>
        </w:rPr>
        <w:tab/>
        <w:t>the person exercised all such due diligence to prevent the commission of the offence as the person ought to have exercised having regard to the person’s functions and to all the circumstances.</w:t>
      </w:r>
    </w:p>
    <w:p w14:paraId="59368DBC" w14:textId="77777777" w:rsidR="00CB1BE0" w:rsidRDefault="00A73DA0">
      <w:pPr>
        <w:pStyle w:val="Heading3"/>
        <w:keepNext w:val="0"/>
      </w:pPr>
      <w:bookmarkStart w:id="133" w:name="_Toc357775"/>
      <w:bookmarkStart w:id="134" w:name="_Toc1987755"/>
      <w:bookmarkStart w:id="135" w:name="_Toc3299697"/>
      <w:r>
        <w:rPr>
          <w:rStyle w:val="CharDivNo"/>
        </w:rPr>
        <w:t>Division 6</w:t>
      </w:r>
      <w:r>
        <w:rPr>
          <w:snapToGrid w:val="0"/>
        </w:rPr>
        <w:t> — </w:t>
      </w:r>
      <w:r>
        <w:rPr>
          <w:rStyle w:val="CharDivText"/>
        </w:rPr>
        <w:t>General</w:t>
      </w:r>
      <w:bookmarkEnd w:id="133"/>
      <w:bookmarkEnd w:id="134"/>
      <w:bookmarkEnd w:id="135"/>
    </w:p>
    <w:p w14:paraId="1CE83BFE" w14:textId="77777777" w:rsidR="00CB1BE0" w:rsidRDefault="00A73DA0">
      <w:pPr>
        <w:pStyle w:val="Heading5"/>
        <w:keepLines w:val="0"/>
        <w:rPr>
          <w:snapToGrid w:val="0"/>
        </w:rPr>
      </w:pPr>
      <w:bookmarkStart w:id="136" w:name="_Toc3299698"/>
      <w:r>
        <w:rPr>
          <w:rStyle w:val="CharSectno"/>
        </w:rPr>
        <w:t>82</w:t>
      </w:r>
      <w:r>
        <w:rPr>
          <w:snapToGrid w:val="0"/>
        </w:rPr>
        <w:t>.</w:t>
      </w:r>
      <w:r>
        <w:rPr>
          <w:snapToGrid w:val="0"/>
        </w:rPr>
        <w:tab/>
        <w:t>Commencement of proceedings for offences</w:t>
      </w:r>
      <w:bookmarkEnd w:id="136"/>
    </w:p>
    <w:p w14:paraId="145238D2" w14:textId="77777777" w:rsidR="00CB1BE0" w:rsidRDefault="00A73DA0">
      <w:pPr>
        <w:pStyle w:val="Subsection"/>
        <w:rPr>
          <w:snapToGrid w:val="0"/>
        </w:rPr>
      </w:pPr>
      <w:r>
        <w:rPr>
          <w:snapToGrid w:val="0"/>
        </w:rPr>
        <w:tab/>
        <w:t>(1)</w:t>
      </w:r>
      <w:r>
        <w:rPr>
          <w:snapToGrid w:val="0"/>
        </w:rPr>
        <w:tab/>
        <w:t>Proceedings for an offence under this Act may be commenced by —</w:t>
      </w:r>
    </w:p>
    <w:p w14:paraId="315A96F3" w14:textId="77777777" w:rsidR="00CB1BE0" w:rsidRDefault="00A73DA0">
      <w:pPr>
        <w:pStyle w:val="Indenta"/>
        <w:rPr>
          <w:snapToGrid w:val="0"/>
        </w:rPr>
      </w:pPr>
      <w:r>
        <w:rPr>
          <w:snapToGrid w:val="0"/>
        </w:rPr>
        <w:tab/>
        <w:t>(a)</w:t>
      </w:r>
      <w:r>
        <w:rPr>
          <w:snapToGrid w:val="0"/>
        </w:rPr>
        <w:tab/>
        <w:t>the CEO; or</w:t>
      </w:r>
    </w:p>
    <w:p w14:paraId="7B5DA6C4" w14:textId="77777777" w:rsidR="00CB1BE0" w:rsidRDefault="00A73DA0">
      <w:pPr>
        <w:pStyle w:val="Indenta"/>
        <w:rPr>
          <w:snapToGrid w:val="0"/>
        </w:rPr>
      </w:pPr>
      <w:r>
        <w:rPr>
          <w:snapToGrid w:val="0"/>
        </w:rPr>
        <w:tab/>
        <w:t>(b)</w:t>
      </w:r>
      <w:r>
        <w:rPr>
          <w:snapToGrid w:val="0"/>
        </w:rPr>
        <w:tab/>
        <w:t>subject to section 37(3) and (4), an inspector; or</w:t>
      </w:r>
    </w:p>
    <w:p w14:paraId="52D399C6" w14:textId="77777777" w:rsidR="00CB1BE0" w:rsidRDefault="00A73DA0">
      <w:pPr>
        <w:pStyle w:val="Indenta"/>
        <w:rPr>
          <w:snapToGrid w:val="0"/>
        </w:rPr>
      </w:pPr>
      <w:r>
        <w:rPr>
          <w:snapToGrid w:val="0"/>
        </w:rPr>
        <w:tab/>
        <w:t>(c)</w:t>
      </w:r>
      <w:r>
        <w:rPr>
          <w:snapToGrid w:val="0"/>
        </w:rPr>
        <w:tab/>
        <w:t>an officer of the Department authorised by the CEO.</w:t>
      </w:r>
    </w:p>
    <w:p w14:paraId="1ABF226A" w14:textId="77777777" w:rsidR="00CB1BE0" w:rsidRDefault="00A73DA0">
      <w:pPr>
        <w:pStyle w:val="Subsection"/>
        <w:rPr>
          <w:snapToGrid w:val="0"/>
        </w:rPr>
      </w:pPr>
      <w:r>
        <w:rPr>
          <w:snapToGrid w:val="0"/>
        </w:rPr>
        <w:tab/>
        <w:t>(2)</w:t>
      </w:r>
      <w:r>
        <w:rPr>
          <w:snapToGrid w:val="0"/>
        </w:rPr>
        <w:tab/>
        <w:t>Proceedings for an offence under this Act may not be commenced more than 2 years after the offence was allegedly committed.</w:t>
      </w:r>
    </w:p>
    <w:p w14:paraId="3197FC0C" w14:textId="77777777" w:rsidR="00CB1BE0" w:rsidRDefault="00A73DA0">
      <w:pPr>
        <w:pStyle w:val="Subsection"/>
        <w:rPr>
          <w:snapToGrid w:val="0"/>
        </w:rPr>
      </w:pPr>
      <w:r>
        <w:rPr>
          <w:snapToGrid w:val="0"/>
        </w:rPr>
        <w:lastRenderedPageBreak/>
        <w:tab/>
        <w:t>(3)</w:t>
      </w:r>
      <w:r>
        <w:rPr>
          <w:snapToGrid w:val="0"/>
        </w:rPr>
        <w:tab/>
      </w:r>
      <w:r>
        <w:t>I</w:t>
      </w:r>
      <w:r>
        <w:rPr>
          <w:snapToGrid w:val="0"/>
        </w:rPr>
        <w:t>n proceedings for an offence under this Act, unless evidence is given to the contrary, proof is not required —</w:t>
      </w:r>
    </w:p>
    <w:p w14:paraId="2EAD3366" w14:textId="77777777" w:rsidR="00CB1BE0" w:rsidRDefault="00A73DA0">
      <w:pPr>
        <w:pStyle w:val="Indenta"/>
        <w:rPr>
          <w:snapToGrid w:val="0"/>
        </w:rPr>
      </w:pPr>
      <w:r>
        <w:rPr>
          <w:snapToGrid w:val="0"/>
        </w:rPr>
        <w:tab/>
        <w:t>(a)</w:t>
      </w:r>
      <w:r>
        <w:rPr>
          <w:snapToGrid w:val="0"/>
        </w:rPr>
        <w:tab/>
        <w:t>of the authority of a person to institute proceedings for the offence; or</w:t>
      </w:r>
    </w:p>
    <w:p w14:paraId="45999E21" w14:textId="77777777" w:rsidR="00CB1BE0" w:rsidRDefault="00A73DA0">
      <w:pPr>
        <w:pStyle w:val="Indenta"/>
        <w:rPr>
          <w:snapToGrid w:val="0"/>
        </w:rPr>
      </w:pPr>
      <w:r>
        <w:rPr>
          <w:snapToGrid w:val="0"/>
        </w:rPr>
        <w:tab/>
        <w:t>(b)</w:t>
      </w:r>
      <w:r>
        <w:rPr>
          <w:snapToGrid w:val="0"/>
        </w:rPr>
        <w:tab/>
        <w:t>that a signature on a prosecution notice is the signature of a person authorised to commence the proceedings.</w:t>
      </w:r>
    </w:p>
    <w:p w14:paraId="31543C2B" w14:textId="77777777" w:rsidR="00CB1BE0" w:rsidRDefault="00A73DA0">
      <w:pPr>
        <w:pStyle w:val="Subsection"/>
        <w:keepLines/>
        <w:spacing w:before="120"/>
        <w:rPr>
          <w:snapToGrid w:val="0"/>
        </w:rPr>
      </w:pPr>
      <w:r>
        <w:rPr>
          <w:snapToGrid w:val="0"/>
        </w:rPr>
        <w:tab/>
        <w:t>(4)</w:t>
      </w:r>
      <w:r>
        <w:rPr>
          <w:snapToGrid w:val="0"/>
        </w:rPr>
        <w:tab/>
        <w:t>In proceedings for an offence under this Act an officer of the Department authorised by the CEO may appear on behalf of the CEO or any other officer of the Department.</w:t>
      </w:r>
    </w:p>
    <w:p w14:paraId="079511D8" w14:textId="77777777" w:rsidR="00CB1BE0" w:rsidRDefault="00A73DA0">
      <w:pPr>
        <w:pStyle w:val="Footnotesection"/>
      </w:pPr>
      <w:r>
        <w:tab/>
        <w:t>[Section 82 amended: No. 84 of 2004 s. 80; No. 28 of 2006 s. 354.]</w:t>
      </w:r>
    </w:p>
    <w:p w14:paraId="7CDA453C" w14:textId="77777777" w:rsidR="00CB1BE0" w:rsidRDefault="00A73DA0">
      <w:pPr>
        <w:pStyle w:val="Heading5"/>
        <w:keepLines w:val="0"/>
        <w:rPr>
          <w:snapToGrid w:val="0"/>
        </w:rPr>
      </w:pPr>
      <w:bookmarkStart w:id="137" w:name="_Toc3299699"/>
      <w:r>
        <w:rPr>
          <w:rStyle w:val="CharSectno"/>
        </w:rPr>
        <w:t>83</w:t>
      </w:r>
      <w:r>
        <w:rPr>
          <w:snapToGrid w:val="0"/>
        </w:rPr>
        <w:t>.</w:t>
      </w:r>
      <w:r>
        <w:rPr>
          <w:snapToGrid w:val="0"/>
        </w:rPr>
        <w:tab/>
        <w:t>Evidentiary provisions</w:t>
      </w:r>
      <w:bookmarkEnd w:id="137"/>
    </w:p>
    <w:p w14:paraId="5C9F10B9" w14:textId="77777777" w:rsidR="00CB1BE0" w:rsidRDefault="00A73DA0">
      <w:pPr>
        <w:pStyle w:val="Subsection"/>
        <w:keepLines/>
        <w:spacing w:before="120"/>
        <w:rPr>
          <w:snapToGrid w:val="0"/>
        </w:rPr>
      </w:pPr>
      <w:r>
        <w:rPr>
          <w:snapToGrid w:val="0"/>
        </w:rPr>
        <w:tab/>
        <w:t>(1)</w:t>
      </w:r>
      <w:r>
        <w:rPr>
          <w:snapToGrid w:val="0"/>
        </w:rPr>
        <w:tab/>
        <w:t>In proceedings for an offence under this Act a certificate purporting to be signed by the CEO or the chairman of an animal ethics committee is evidence of the facts stated in the certificate without proof of the appointment or signature of the signatory.</w:t>
      </w:r>
    </w:p>
    <w:p w14:paraId="5D5161D9" w14:textId="77777777" w:rsidR="00CB1BE0" w:rsidRDefault="00A73DA0">
      <w:pPr>
        <w:pStyle w:val="Subsection"/>
        <w:keepLines/>
        <w:spacing w:before="120"/>
        <w:rPr>
          <w:snapToGrid w:val="0"/>
        </w:rPr>
      </w:pPr>
      <w:r>
        <w:rPr>
          <w:snapToGrid w:val="0"/>
        </w:rPr>
        <w:tab/>
        <w:t>(2)</w:t>
      </w:r>
      <w:r>
        <w:rPr>
          <w:snapToGrid w:val="0"/>
        </w:rPr>
        <w:tab/>
        <w:t>A certificate under subsection (1) signed by the CEO may state —</w:t>
      </w:r>
    </w:p>
    <w:p w14:paraId="1623971A" w14:textId="77777777" w:rsidR="00CB1BE0" w:rsidRDefault="00A73DA0">
      <w:pPr>
        <w:pStyle w:val="Indenta"/>
        <w:rPr>
          <w:snapToGrid w:val="0"/>
        </w:rPr>
      </w:pPr>
      <w:r>
        <w:rPr>
          <w:snapToGrid w:val="0"/>
        </w:rPr>
        <w:tab/>
        <w:t>(a)</w:t>
      </w:r>
      <w:r>
        <w:rPr>
          <w:snapToGrid w:val="0"/>
        </w:rPr>
        <w:tab/>
        <w:t>that a licence is or is not held by a person; or</w:t>
      </w:r>
    </w:p>
    <w:p w14:paraId="6E688F0B" w14:textId="77777777" w:rsidR="00CB1BE0" w:rsidRDefault="00A73DA0">
      <w:pPr>
        <w:pStyle w:val="Indenta"/>
        <w:rPr>
          <w:snapToGrid w:val="0"/>
        </w:rPr>
      </w:pPr>
      <w:r>
        <w:rPr>
          <w:snapToGrid w:val="0"/>
        </w:rPr>
        <w:tab/>
        <w:t>(b)</w:t>
      </w:r>
      <w:r>
        <w:rPr>
          <w:snapToGrid w:val="0"/>
        </w:rPr>
        <w:tab/>
        <w:t>the conditions to which a licence is subject; or</w:t>
      </w:r>
    </w:p>
    <w:p w14:paraId="3C448797" w14:textId="77777777" w:rsidR="00CB1BE0" w:rsidRDefault="00A73DA0">
      <w:pPr>
        <w:pStyle w:val="Indenta"/>
        <w:rPr>
          <w:snapToGrid w:val="0"/>
        </w:rPr>
      </w:pPr>
      <w:r>
        <w:rPr>
          <w:snapToGrid w:val="0"/>
        </w:rPr>
        <w:tab/>
        <w:t>(c)</w:t>
      </w:r>
      <w:r>
        <w:rPr>
          <w:snapToGrid w:val="0"/>
        </w:rPr>
        <w:tab/>
        <w:t>that a licence is or is not in force; or</w:t>
      </w:r>
    </w:p>
    <w:p w14:paraId="2C128998" w14:textId="77777777" w:rsidR="00CB1BE0" w:rsidRDefault="00A73DA0">
      <w:pPr>
        <w:pStyle w:val="Indenta"/>
        <w:rPr>
          <w:snapToGrid w:val="0"/>
        </w:rPr>
      </w:pPr>
      <w:r>
        <w:rPr>
          <w:snapToGrid w:val="0"/>
        </w:rPr>
        <w:tab/>
        <w:t>(d)</w:t>
      </w:r>
      <w:r>
        <w:rPr>
          <w:snapToGrid w:val="0"/>
        </w:rPr>
        <w:tab/>
        <w:t>the place to which a licence applies; or</w:t>
      </w:r>
    </w:p>
    <w:p w14:paraId="5E35489C" w14:textId="77777777" w:rsidR="00CB1BE0" w:rsidRDefault="00A73DA0">
      <w:pPr>
        <w:pStyle w:val="Indenta"/>
        <w:rPr>
          <w:snapToGrid w:val="0"/>
        </w:rPr>
      </w:pPr>
      <w:r>
        <w:rPr>
          <w:snapToGrid w:val="0"/>
        </w:rPr>
        <w:tab/>
        <w:t>(e)</w:t>
      </w:r>
      <w:r>
        <w:rPr>
          <w:snapToGrid w:val="0"/>
        </w:rPr>
        <w:tab/>
        <w:t>that a person is or was a general inspector or a scientific inspector; or</w:t>
      </w:r>
    </w:p>
    <w:p w14:paraId="3D2F71F2" w14:textId="77777777" w:rsidR="00CB1BE0" w:rsidRDefault="00A73DA0">
      <w:pPr>
        <w:pStyle w:val="Indenta"/>
        <w:rPr>
          <w:snapToGrid w:val="0"/>
        </w:rPr>
      </w:pPr>
      <w:r>
        <w:rPr>
          <w:snapToGrid w:val="0"/>
        </w:rPr>
        <w:tab/>
        <w:t>(f)</w:t>
      </w:r>
      <w:r>
        <w:rPr>
          <w:snapToGrid w:val="0"/>
        </w:rPr>
        <w:tab/>
        <w:t>the day or days on which, or the period during which, anything referred to in paragraphs (a) to (e) applied.</w:t>
      </w:r>
    </w:p>
    <w:p w14:paraId="6033329E" w14:textId="77777777" w:rsidR="00CB1BE0" w:rsidRDefault="00A73DA0">
      <w:pPr>
        <w:pStyle w:val="Subsection"/>
        <w:keepLines/>
        <w:spacing w:before="120"/>
        <w:rPr>
          <w:snapToGrid w:val="0"/>
        </w:rPr>
      </w:pPr>
      <w:r>
        <w:rPr>
          <w:snapToGrid w:val="0"/>
        </w:rPr>
        <w:tab/>
        <w:t>(3)</w:t>
      </w:r>
      <w:r>
        <w:rPr>
          <w:snapToGrid w:val="0"/>
        </w:rPr>
        <w:tab/>
        <w:t>A certificate under subsection (1) signed by the chairman of an animal ethics committee may state —</w:t>
      </w:r>
    </w:p>
    <w:p w14:paraId="2729D235" w14:textId="77777777" w:rsidR="00CB1BE0" w:rsidRDefault="00A73DA0">
      <w:pPr>
        <w:pStyle w:val="Indenta"/>
        <w:rPr>
          <w:snapToGrid w:val="0"/>
        </w:rPr>
      </w:pPr>
      <w:r>
        <w:rPr>
          <w:snapToGrid w:val="0"/>
        </w:rPr>
        <w:tab/>
        <w:t>(a)</w:t>
      </w:r>
      <w:r>
        <w:rPr>
          <w:snapToGrid w:val="0"/>
        </w:rPr>
        <w:tab/>
        <w:t>that the use of an animal in a stated manner for scientific purposes is or is not approved by the animal ethics committee; or</w:t>
      </w:r>
    </w:p>
    <w:p w14:paraId="0A7209EF" w14:textId="77777777" w:rsidR="00CB1BE0" w:rsidRDefault="00A73DA0">
      <w:pPr>
        <w:pStyle w:val="Indenta"/>
        <w:rPr>
          <w:snapToGrid w:val="0"/>
        </w:rPr>
      </w:pPr>
      <w:r>
        <w:rPr>
          <w:snapToGrid w:val="0"/>
        </w:rPr>
        <w:lastRenderedPageBreak/>
        <w:tab/>
        <w:t>(b)</w:t>
      </w:r>
      <w:r>
        <w:rPr>
          <w:snapToGrid w:val="0"/>
        </w:rPr>
        <w:tab/>
        <w:t>that a person is or is not approved by the animal ethics committee to use an animal for scientific purposes; or</w:t>
      </w:r>
    </w:p>
    <w:p w14:paraId="53F3BEA9" w14:textId="77777777" w:rsidR="00CB1BE0" w:rsidRDefault="00A73DA0">
      <w:pPr>
        <w:pStyle w:val="Indenta"/>
        <w:rPr>
          <w:snapToGrid w:val="0"/>
        </w:rPr>
      </w:pPr>
      <w:r>
        <w:rPr>
          <w:snapToGrid w:val="0"/>
        </w:rPr>
        <w:tab/>
        <w:t>(c)</w:t>
      </w:r>
      <w:r>
        <w:rPr>
          <w:snapToGrid w:val="0"/>
        </w:rPr>
        <w:tab/>
        <w:t>the conditions to which an approval is subject; or</w:t>
      </w:r>
    </w:p>
    <w:p w14:paraId="48E63302" w14:textId="77777777" w:rsidR="00CB1BE0" w:rsidRDefault="00A73DA0">
      <w:pPr>
        <w:pStyle w:val="Indenta"/>
        <w:rPr>
          <w:snapToGrid w:val="0"/>
        </w:rPr>
      </w:pPr>
      <w:r>
        <w:rPr>
          <w:snapToGrid w:val="0"/>
        </w:rPr>
        <w:tab/>
        <w:t>(d)</w:t>
      </w:r>
      <w:r>
        <w:rPr>
          <w:snapToGrid w:val="0"/>
        </w:rPr>
        <w:tab/>
        <w:t>that an approval is or is not in force; or</w:t>
      </w:r>
    </w:p>
    <w:p w14:paraId="423FB6DB" w14:textId="77777777" w:rsidR="00CB1BE0" w:rsidRDefault="00A73DA0">
      <w:pPr>
        <w:pStyle w:val="Indenta"/>
        <w:rPr>
          <w:snapToGrid w:val="0"/>
        </w:rPr>
      </w:pPr>
      <w:r>
        <w:rPr>
          <w:snapToGrid w:val="0"/>
        </w:rPr>
        <w:tab/>
        <w:t>(e)</w:t>
      </w:r>
      <w:r>
        <w:rPr>
          <w:snapToGrid w:val="0"/>
        </w:rPr>
        <w:tab/>
        <w:t>the place to which an approval applies; or</w:t>
      </w:r>
    </w:p>
    <w:p w14:paraId="2156D550" w14:textId="77777777" w:rsidR="00CB1BE0" w:rsidRDefault="00A73DA0">
      <w:pPr>
        <w:pStyle w:val="Indenta"/>
        <w:rPr>
          <w:snapToGrid w:val="0"/>
        </w:rPr>
      </w:pPr>
      <w:r>
        <w:rPr>
          <w:snapToGrid w:val="0"/>
        </w:rPr>
        <w:tab/>
        <w:t>(f)</w:t>
      </w:r>
      <w:r>
        <w:rPr>
          <w:snapToGrid w:val="0"/>
        </w:rPr>
        <w:tab/>
        <w:t>the day or days on which, or period during which, anything referred to in paragraphs (a) to (e) applied.</w:t>
      </w:r>
    </w:p>
    <w:p w14:paraId="1B422B2B" w14:textId="77777777" w:rsidR="00CB1BE0" w:rsidRDefault="00A73DA0">
      <w:pPr>
        <w:pStyle w:val="Subsection"/>
        <w:rPr>
          <w:snapToGrid w:val="0"/>
        </w:rPr>
      </w:pPr>
      <w:r>
        <w:rPr>
          <w:snapToGrid w:val="0"/>
        </w:rPr>
        <w:tab/>
        <w:t>(4)</w:t>
      </w:r>
      <w:r>
        <w:rPr>
          <w:snapToGrid w:val="0"/>
        </w:rPr>
        <w:tab/>
        <w:t>In proceedings under this Act a copy of all or part of a code of practice purporting to be certified by the CEO to be a true copy of that code at the relevant time is evidence of that code of practice without proof of the appointment or signature of the CEO.</w:t>
      </w:r>
    </w:p>
    <w:p w14:paraId="547EC093" w14:textId="77777777" w:rsidR="00CB1BE0" w:rsidRDefault="00A73DA0">
      <w:pPr>
        <w:pStyle w:val="Footnotesection"/>
        <w:ind w:left="890" w:hanging="890"/>
      </w:pPr>
      <w:r>
        <w:tab/>
        <w:t>[Section 83 amended: No. 28 of 2006 s. 354.]</w:t>
      </w:r>
    </w:p>
    <w:p w14:paraId="1DAEAAD6" w14:textId="77777777" w:rsidR="00CB1BE0" w:rsidRDefault="00A73DA0">
      <w:pPr>
        <w:pStyle w:val="Heading5"/>
        <w:keepLines w:val="0"/>
        <w:spacing w:before="180"/>
        <w:rPr>
          <w:snapToGrid w:val="0"/>
        </w:rPr>
      </w:pPr>
      <w:bookmarkStart w:id="138" w:name="_Toc3299700"/>
      <w:r>
        <w:rPr>
          <w:rStyle w:val="CharSectno"/>
        </w:rPr>
        <w:t>84</w:t>
      </w:r>
      <w:r>
        <w:rPr>
          <w:snapToGrid w:val="0"/>
        </w:rPr>
        <w:t>.</w:t>
      </w:r>
      <w:r>
        <w:rPr>
          <w:snapToGrid w:val="0"/>
        </w:rPr>
        <w:tab/>
        <w:t>Breach of code of practice not sufficient to prove cruelty</w:t>
      </w:r>
      <w:bookmarkEnd w:id="138"/>
    </w:p>
    <w:p w14:paraId="50DC88A4" w14:textId="77777777" w:rsidR="00CB1BE0" w:rsidRDefault="00A73DA0">
      <w:pPr>
        <w:pStyle w:val="Subsection"/>
        <w:rPr>
          <w:snapToGrid w:val="0"/>
        </w:rPr>
      </w:pPr>
      <w:r>
        <w:rPr>
          <w:snapToGrid w:val="0"/>
        </w:rPr>
        <w:tab/>
      </w:r>
      <w:r>
        <w:rPr>
          <w:snapToGrid w:val="0"/>
        </w:rPr>
        <w:tab/>
        <w:t xml:space="preserve">Where a person is charged with an offence </w:t>
      </w:r>
      <w:r>
        <w:t xml:space="preserve">under Part 3 Division 3 </w:t>
      </w:r>
      <w:r>
        <w:rPr>
          <w:snapToGrid w:val="0"/>
        </w:rPr>
        <w:t>the fact that the person has failed to act in accordance with a relevant code of practice —</w:t>
      </w:r>
    </w:p>
    <w:p w14:paraId="3772DE8F" w14:textId="77777777" w:rsidR="00CB1BE0" w:rsidRDefault="00A73DA0">
      <w:pPr>
        <w:pStyle w:val="Indenta"/>
        <w:rPr>
          <w:snapToGrid w:val="0"/>
        </w:rPr>
      </w:pPr>
      <w:r>
        <w:rPr>
          <w:snapToGrid w:val="0"/>
        </w:rPr>
        <w:tab/>
        <w:t>(a)</w:t>
      </w:r>
      <w:r>
        <w:rPr>
          <w:snapToGrid w:val="0"/>
        </w:rPr>
        <w:tab/>
        <w:t>must be taken into consideration by the court; but</w:t>
      </w:r>
    </w:p>
    <w:p w14:paraId="4CD0EBC4" w14:textId="77777777" w:rsidR="00CB1BE0" w:rsidRDefault="00A73DA0">
      <w:pPr>
        <w:pStyle w:val="Indenta"/>
        <w:rPr>
          <w:snapToGrid w:val="0"/>
        </w:rPr>
      </w:pPr>
      <w:r>
        <w:rPr>
          <w:snapToGrid w:val="0"/>
        </w:rPr>
        <w:tab/>
        <w:t>(b)</w:t>
      </w:r>
      <w:r>
        <w:rPr>
          <w:snapToGrid w:val="0"/>
        </w:rPr>
        <w:tab/>
        <w:t>is not sufficient, on its own, to prove that the person committed the offence.</w:t>
      </w:r>
    </w:p>
    <w:p w14:paraId="05F1938D" w14:textId="77777777" w:rsidR="00CB1BE0" w:rsidRDefault="00A73DA0">
      <w:pPr>
        <w:pStyle w:val="Footnotesection"/>
      </w:pPr>
      <w:r>
        <w:tab/>
        <w:t>[Section 84 amended: No. 35 of 2018 s. 9.]</w:t>
      </w:r>
    </w:p>
    <w:p w14:paraId="1FB6376E" w14:textId="77777777" w:rsidR="00CB1BE0" w:rsidRDefault="00A73DA0">
      <w:pPr>
        <w:pStyle w:val="Heading5"/>
        <w:keepLines w:val="0"/>
        <w:rPr>
          <w:snapToGrid w:val="0"/>
        </w:rPr>
      </w:pPr>
      <w:bookmarkStart w:id="139" w:name="_Toc3299701"/>
      <w:r>
        <w:rPr>
          <w:rStyle w:val="CharSectno"/>
        </w:rPr>
        <w:t>85</w:t>
      </w:r>
      <w:r>
        <w:rPr>
          <w:snapToGrid w:val="0"/>
        </w:rPr>
        <w:t>.</w:t>
      </w:r>
      <w:r>
        <w:rPr>
          <w:snapToGrid w:val="0"/>
        </w:rPr>
        <w:tab/>
        <w:t>Death of animal not sufficient to prove cruelty</w:t>
      </w:r>
      <w:bookmarkEnd w:id="139"/>
    </w:p>
    <w:p w14:paraId="2C793B13" w14:textId="77777777" w:rsidR="00CB1BE0" w:rsidRDefault="00A73DA0">
      <w:pPr>
        <w:pStyle w:val="Subsection"/>
        <w:rPr>
          <w:snapToGrid w:val="0"/>
        </w:rPr>
      </w:pPr>
      <w:r>
        <w:rPr>
          <w:snapToGrid w:val="0"/>
        </w:rPr>
        <w:tab/>
      </w:r>
      <w:r>
        <w:rPr>
          <w:snapToGrid w:val="0"/>
        </w:rPr>
        <w:tab/>
        <w:t xml:space="preserve">Where a person is charged with an offence </w:t>
      </w:r>
      <w:r>
        <w:t xml:space="preserve">under Part 3 </w:t>
      </w:r>
      <w:r>
        <w:rPr>
          <w:snapToGrid w:val="0"/>
        </w:rPr>
        <w:t>the fact that the person killed the animal, or did something that contributed to the death of the animal —</w:t>
      </w:r>
    </w:p>
    <w:p w14:paraId="41DBFFA6" w14:textId="77777777" w:rsidR="00CB1BE0" w:rsidRDefault="00A73DA0">
      <w:pPr>
        <w:pStyle w:val="Indenta"/>
        <w:rPr>
          <w:snapToGrid w:val="0"/>
        </w:rPr>
      </w:pPr>
      <w:r>
        <w:rPr>
          <w:snapToGrid w:val="0"/>
        </w:rPr>
        <w:tab/>
        <w:t>(a)</w:t>
      </w:r>
      <w:r>
        <w:rPr>
          <w:snapToGrid w:val="0"/>
        </w:rPr>
        <w:tab/>
        <w:t>must be taken into consideration by the court; but</w:t>
      </w:r>
    </w:p>
    <w:p w14:paraId="2FEB628A" w14:textId="77777777" w:rsidR="00CB1BE0" w:rsidRDefault="00A73DA0">
      <w:pPr>
        <w:pStyle w:val="Indenta"/>
        <w:rPr>
          <w:snapToGrid w:val="0"/>
        </w:rPr>
      </w:pPr>
      <w:r>
        <w:rPr>
          <w:snapToGrid w:val="0"/>
        </w:rPr>
        <w:tab/>
        <w:t>(b)</w:t>
      </w:r>
      <w:r>
        <w:rPr>
          <w:snapToGrid w:val="0"/>
        </w:rPr>
        <w:tab/>
        <w:t>is not sufficient, on its own, to prove that the person committed the offence.</w:t>
      </w:r>
    </w:p>
    <w:p w14:paraId="74301CCD" w14:textId="77777777" w:rsidR="00CB1BE0" w:rsidRDefault="00A73DA0">
      <w:pPr>
        <w:pStyle w:val="Heading5"/>
        <w:keepLines w:val="0"/>
        <w:pageBreakBefore/>
        <w:spacing w:before="0"/>
        <w:rPr>
          <w:snapToGrid w:val="0"/>
        </w:rPr>
      </w:pPr>
      <w:bookmarkStart w:id="140" w:name="_Toc3299702"/>
      <w:r>
        <w:rPr>
          <w:rStyle w:val="CharSectno"/>
        </w:rPr>
        <w:lastRenderedPageBreak/>
        <w:t>86</w:t>
      </w:r>
      <w:r>
        <w:rPr>
          <w:snapToGrid w:val="0"/>
        </w:rPr>
        <w:t>.</w:t>
      </w:r>
      <w:r>
        <w:rPr>
          <w:snapToGrid w:val="0"/>
        </w:rPr>
        <w:tab/>
        <w:t>Application of fines</w:t>
      </w:r>
      <w:bookmarkEnd w:id="140"/>
    </w:p>
    <w:p w14:paraId="74CDC80D" w14:textId="77777777" w:rsidR="00CB1BE0" w:rsidRDefault="00A73DA0">
      <w:pPr>
        <w:pStyle w:val="Subsection"/>
      </w:pPr>
      <w:r>
        <w:tab/>
      </w:r>
      <w:r>
        <w:tab/>
        <w:t>A fine imposed as a penalty for an offence against this Act is to be paid or credited to, if the offence was prosecuted by —</w:t>
      </w:r>
    </w:p>
    <w:p w14:paraId="15808400" w14:textId="77777777" w:rsidR="00CB1BE0" w:rsidRDefault="00A73DA0">
      <w:pPr>
        <w:pStyle w:val="Indenta"/>
      </w:pPr>
      <w:r>
        <w:tab/>
        <w:t>(a)</w:t>
      </w:r>
      <w:r>
        <w:tab/>
        <w:t>an inspector who is a member of the staff of a local government, that local government; or</w:t>
      </w:r>
    </w:p>
    <w:p w14:paraId="7E54AF6A" w14:textId="77777777" w:rsidR="00CB1BE0" w:rsidRDefault="00A73DA0">
      <w:pPr>
        <w:pStyle w:val="Indenta"/>
      </w:pPr>
      <w:r>
        <w:tab/>
        <w:t>(b)</w:t>
      </w:r>
      <w:r>
        <w:tab/>
        <w:t>any other person, the Consolidated Account.</w:t>
      </w:r>
    </w:p>
    <w:p w14:paraId="11DA7749" w14:textId="77777777" w:rsidR="00CB1BE0" w:rsidRDefault="00A73DA0">
      <w:pPr>
        <w:pStyle w:val="Footnotesection"/>
        <w:ind w:left="890" w:hanging="890"/>
      </w:pPr>
      <w:r>
        <w:tab/>
        <w:t>[Section 86 amended: No. 77 of 2006 s. 4.]</w:t>
      </w:r>
    </w:p>
    <w:p w14:paraId="051EF614" w14:textId="77777777" w:rsidR="00CB1BE0" w:rsidRDefault="00A73DA0">
      <w:pPr>
        <w:pStyle w:val="Heading5"/>
        <w:keepLines w:val="0"/>
      </w:pPr>
      <w:bookmarkStart w:id="141" w:name="_Toc3299703"/>
      <w:r>
        <w:rPr>
          <w:rStyle w:val="CharSectno"/>
        </w:rPr>
        <w:t>87</w:t>
      </w:r>
      <w:r>
        <w:t>.</w:t>
      </w:r>
      <w:r>
        <w:tab/>
        <w:t>Disposal of forfeited property</w:t>
      </w:r>
      <w:bookmarkEnd w:id="141"/>
    </w:p>
    <w:p w14:paraId="0FD3067B" w14:textId="77777777" w:rsidR="00CB1BE0" w:rsidRDefault="00A73DA0">
      <w:pPr>
        <w:pStyle w:val="Subsection"/>
      </w:pPr>
      <w:r>
        <w:tab/>
        <w:t>(1)</w:t>
      </w:r>
      <w:r>
        <w:tab/>
        <w:t>Property forfeited to the Crown under this Act may be sold, destroyed or otherwise disposed of in the prescribed manner.</w:t>
      </w:r>
    </w:p>
    <w:p w14:paraId="2DAC4C6A" w14:textId="77777777" w:rsidR="00CB1BE0" w:rsidRDefault="00A73DA0">
      <w:pPr>
        <w:pStyle w:val="Subsection"/>
        <w:keepNext/>
      </w:pPr>
      <w:r>
        <w:tab/>
        <w:t>(2)</w:t>
      </w:r>
      <w:r>
        <w:tab/>
        <w:t>Proceeds from the sale of forfeited property are to be used —</w:t>
      </w:r>
    </w:p>
    <w:p w14:paraId="45FC4D08" w14:textId="77777777" w:rsidR="00CB1BE0" w:rsidRDefault="00A73DA0">
      <w:pPr>
        <w:pStyle w:val="Indenta"/>
      </w:pPr>
      <w:r>
        <w:tab/>
        <w:t>(a)</w:t>
      </w:r>
      <w:r>
        <w:tab/>
        <w:t>firstly, to pay any unpaid fines payable by the owner of the property; and</w:t>
      </w:r>
    </w:p>
    <w:p w14:paraId="7B241387" w14:textId="77777777" w:rsidR="00CB1BE0" w:rsidRDefault="00A73DA0">
      <w:pPr>
        <w:pStyle w:val="Indenta"/>
      </w:pPr>
      <w:r>
        <w:tab/>
        <w:t>(b)</w:t>
      </w:r>
      <w:r>
        <w:tab/>
        <w:t>secondly, to pay any unpaid costs ordered under section 55(2)(f) or 56 to be paid by the owner; and</w:t>
      </w:r>
    </w:p>
    <w:p w14:paraId="320E2A44" w14:textId="77777777" w:rsidR="00CB1BE0" w:rsidRDefault="00A73DA0">
      <w:pPr>
        <w:pStyle w:val="Indenta"/>
      </w:pPr>
      <w:r>
        <w:tab/>
        <w:t>(c)</w:t>
      </w:r>
      <w:r>
        <w:tab/>
        <w:t>thirdly, to pay any unpaid costs ordered under section 58(1) to be paid by the owner.</w:t>
      </w:r>
    </w:p>
    <w:p w14:paraId="64782EDE" w14:textId="77777777" w:rsidR="00CB1BE0" w:rsidRDefault="00A73DA0">
      <w:pPr>
        <w:pStyle w:val="Subsection"/>
        <w:keepNext/>
        <w:keepLines/>
      </w:pPr>
      <w:r>
        <w:tab/>
        <w:t>(3)</w:t>
      </w:r>
      <w:r>
        <w:tab/>
        <w:t>Any of the proceeds remaining after the application of subsection (2) are to be credited to the Consolidated Account.</w:t>
      </w:r>
    </w:p>
    <w:p w14:paraId="71AAF561" w14:textId="77777777" w:rsidR="00CB1BE0" w:rsidRDefault="00A73DA0">
      <w:pPr>
        <w:pStyle w:val="Footnotesection"/>
      </w:pPr>
      <w:r>
        <w:tab/>
        <w:t>[Section 87 amended: No. 77 of 2006 s. 4.]</w:t>
      </w:r>
    </w:p>
    <w:p w14:paraId="4694784F" w14:textId="77777777" w:rsidR="00CB1BE0" w:rsidRDefault="00A73DA0">
      <w:pPr>
        <w:pStyle w:val="Heading5"/>
        <w:keepLines w:val="0"/>
        <w:rPr>
          <w:snapToGrid w:val="0"/>
        </w:rPr>
      </w:pPr>
      <w:bookmarkStart w:id="142" w:name="_Toc3299704"/>
      <w:r>
        <w:rPr>
          <w:rStyle w:val="CharSectno"/>
        </w:rPr>
        <w:t>88</w:t>
      </w:r>
      <w:r>
        <w:rPr>
          <w:snapToGrid w:val="0"/>
        </w:rPr>
        <w:t>.</w:t>
      </w:r>
      <w:r>
        <w:rPr>
          <w:snapToGrid w:val="0"/>
        </w:rPr>
        <w:tab/>
        <w:t>Penalties for body corporate</w:t>
      </w:r>
      <w:bookmarkEnd w:id="142"/>
    </w:p>
    <w:p w14:paraId="48D84218" w14:textId="77777777" w:rsidR="00CB1BE0" w:rsidRDefault="00A73DA0">
      <w:pPr>
        <w:pStyle w:val="Subsection"/>
        <w:rPr>
          <w:snapToGrid w:val="0"/>
        </w:rPr>
      </w:pPr>
      <w:r>
        <w:rPr>
          <w:snapToGrid w:val="0"/>
        </w:rPr>
        <w:tab/>
      </w:r>
      <w:r>
        <w:rPr>
          <w:snapToGrid w:val="0"/>
        </w:rPr>
        <w:tab/>
        <w:t>A body corporate that is convicted of an offence is liable to a penalty of —</w:t>
      </w:r>
    </w:p>
    <w:p w14:paraId="2B6C72EE" w14:textId="77777777" w:rsidR="00CB1BE0" w:rsidRDefault="00A73DA0">
      <w:pPr>
        <w:pStyle w:val="Indenta"/>
        <w:rPr>
          <w:snapToGrid w:val="0"/>
        </w:rPr>
      </w:pPr>
      <w:r>
        <w:rPr>
          <w:snapToGrid w:val="0"/>
        </w:rPr>
        <w:tab/>
        <w:t>(a)</w:t>
      </w:r>
      <w:r>
        <w:rPr>
          <w:snapToGrid w:val="0"/>
        </w:rPr>
        <w:tab/>
        <w:t>if a minimum penalty is specified in relation to that offence, not less than 5 times that minimum penalty; and</w:t>
      </w:r>
    </w:p>
    <w:p w14:paraId="7A81D0A0" w14:textId="77777777" w:rsidR="00CB1BE0" w:rsidRDefault="00A73DA0">
      <w:pPr>
        <w:pStyle w:val="Indenta"/>
        <w:rPr>
          <w:snapToGrid w:val="0"/>
        </w:rPr>
      </w:pPr>
      <w:r>
        <w:rPr>
          <w:snapToGrid w:val="0"/>
        </w:rPr>
        <w:tab/>
        <w:t>(b)</w:t>
      </w:r>
      <w:r>
        <w:rPr>
          <w:snapToGrid w:val="0"/>
        </w:rPr>
        <w:tab/>
        <w:t>in any event, a maximum penalty of not more than 5 times the maximum penalty specified in relation to that offence.</w:t>
      </w:r>
    </w:p>
    <w:p w14:paraId="612D84DB" w14:textId="77777777" w:rsidR="00CB1BE0" w:rsidRDefault="00A73DA0">
      <w:pPr>
        <w:pStyle w:val="Heading2"/>
        <w:keepNext w:val="0"/>
      </w:pPr>
      <w:bookmarkStart w:id="143" w:name="_Toc357783"/>
      <w:bookmarkStart w:id="144" w:name="_Toc1987763"/>
      <w:bookmarkStart w:id="145" w:name="_Toc3299705"/>
      <w:r>
        <w:rPr>
          <w:rStyle w:val="CharPartNo"/>
        </w:rPr>
        <w:lastRenderedPageBreak/>
        <w:t>Part 6</w:t>
      </w:r>
      <w:r>
        <w:t>—</w:t>
      </w:r>
      <w:r>
        <w:rPr>
          <w:rStyle w:val="CharPartText"/>
        </w:rPr>
        <w:t>Miscellaneous</w:t>
      </w:r>
      <w:bookmarkEnd w:id="143"/>
      <w:bookmarkEnd w:id="144"/>
      <w:bookmarkEnd w:id="145"/>
    </w:p>
    <w:p w14:paraId="2A4EB3C8" w14:textId="77777777" w:rsidR="00CB1BE0" w:rsidRDefault="00A73DA0">
      <w:pPr>
        <w:pStyle w:val="Heading5"/>
        <w:keepLines w:val="0"/>
      </w:pPr>
      <w:bookmarkStart w:id="146" w:name="_Toc3299706"/>
      <w:r>
        <w:rPr>
          <w:rStyle w:val="CharSectno"/>
        </w:rPr>
        <w:t>89</w:t>
      </w:r>
      <w:r>
        <w:t>.</w:t>
      </w:r>
      <w:r>
        <w:tab/>
        <w:t xml:space="preserve">General power of </w:t>
      </w:r>
      <w:r>
        <w:rPr>
          <w:snapToGrid w:val="0"/>
        </w:rPr>
        <w:t>CEO</w:t>
      </w:r>
      <w:bookmarkEnd w:id="146"/>
    </w:p>
    <w:p w14:paraId="2853BA8D" w14:textId="77777777" w:rsidR="00CB1BE0" w:rsidRDefault="00A73DA0">
      <w:pPr>
        <w:pStyle w:val="Subsection"/>
      </w:pPr>
      <w:r>
        <w:tab/>
      </w:r>
      <w:r>
        <w:tab/>
        <w:t xml:space="preserve">The </w:t>
      </w:r>
      <w:r>
        <w:rPr>
          <w:snapToGrid w:val="0"/>
        </w:rPr>
        <w:t xml:space="preserve">CEO </w:t>
      </w:r>
      <w:r>
        <w:t xml:space="preserve">may take such action as the </w:t>
      </w:r>
      <w:r>
        <w:rPr>
          <w:snapToGrid w:val="0"/>
        </w:rPr>
        <w:t xml:space="preserve">CEO </w:t>
      </w:r>
      <w:r>
        <w:t>considers appropriate generally to protect and promote the welfare, safety and health of animals.</w:t>
      </w:r>
    </w:p>
    <w:p w14:paraId="2F288439" w14:textId="77777777" w:rsidR="00CB1BE0" w:rsidRDefault="00A73DA0">
      <w:pPr>
        <w:pStyle w:val="Footnotesection"/>
      </w:pPr>
      <w:r>
        <w:tab/>
        <w:t>[Section 89 amended: No. 28 of 2006 s. 354.]</w:t>
      </w:r>
    </w:p>
    <w:p w14:paraId="40653FBF" w14:textId="77777777" w:rsidR="00CB1BE0" w:rsidRDefault="00A73DA0">
      <w:pPr>
        <w:pStyle w:val="Heading5"/>
        <w:keepLines w:val="0"/>
        <w:rPr>
          <w:snapToGrid w:val="0"/>
        </w:rPr>
      </w:pPr>
      <w:bookmarkStart w:id="147" w:name="_Toc3299707"/>
      <w:r>
        <w:rPr>
          <w:rStyle w:val="CharSectno"/>
        </w:rPr>
        <w:t>90</w:t>
      </w:r>
      <w:r>
        <w:rPr>
          <w:snapToGrid w:val="0"/>
        </w:rPr>
        <w:t>.</w:t>
      </w:r>
      <w:r>
        <w:rPr>
          <w:snapToGrid w:val="0"/>
        </w:rPr>
        <w:tab/>
        <w:t>Delegation</w:t>
      </w:r>
      <w:bookmarkEnd w:id="147"/>
    </w:p>
    <w:p w14:paraId="074B4F58" w14:textId="77777777" w:rsidR="00CB1BE0" w:rsidRDefault="00A73DA0">
      <w:pPr>
        <w:pStyle w:val="Subsection"/>
        <w:rPr>
          <w:snapToGrid w:val="0"/>
        </w:rPr>
      </w:pPr>
      <w:r>
        <w:rPr>
          <w:snapToGrid w:val="0"/>
        </w:rPr>
        <w:tab/>
        <w:t>(1)</w:t>
      </w:r>
      <w:r>
        <w:rPr>
          <w:snapToGrid w:val="0"/>
        </w:rPr>
        <w:tab/>
        <w:t>The Minister may delegate to the CEO any of the Minister’s functions under this Act other than this power of delegation.</w:t>
      </w:r>
    </w:p>
    <w:p w14:paraId="6F2F84FC" w14:textId="77777777" w:rsidR="00CB1BE0" w:rsidRDefault="00A73DA0">
      <w:pPr>
        <w:pStyle w:val="Subsection"/>
        <w:rPr>
          <w:snapToGrid w:val="0"/>
        </w:rPr>
      </w:pPr>
      <w:r>
        <w:rPr>
          <w:snapToGrid w:val="0"/>
        </w:rPr>
        <w:tab/>
        <w:t>(2)</w:t>
      </w:r>
      <w:r>
        <w:rPr>
          <w:snapToGrid w:val="0"/>
        </w:rPr>
        <w:tab/>
        <w:t>The CEO may delegate to any person any of the CEO’s functions under this Act other than —</w:t>
      </w:r>
    </w:p>
    <w:p w14:paraId="0D0DA339" w14:textId="77777777" w:rsidR="00CB1BE0" w:rsidRDefault="00A73DA0">
      <w:pPr>
        <w:pStyle w:val="Indenta"/>
        <w:rPr>
          <w:snapToGrid w:val="0"/>
        </w:rPr>
      </w:pPr>
      <w:r>
        <w:rPr>
          <w:snapToGrid w:val="0"/>
        </w:rPr>
        <w:tab/>
        <w:t>(a)</w:t>
      </w:r>
      <w:r>
        <w:rPr>
          <w:snapToGrid w:val="0"/>
        </w:rPr>
        <w:tab/>
        <w:t>this power of delegation; or</w:t>
      </w:r>
    </w:p>
    <w:p w14:paraId="5F3B75EE" w14:textId="77777777" w:rsidR="00CB1BE0" w:rsidRDefault="00A73DA0">
      <w:pPr>
        <w:pStyle w:val="Indenta"/>
        <w:rPr>
          <w:snapToGrid w:val="0"/>
        </w:rPr>
      </w:pPr>
      <w:r>
        <w:rPr>
          <w:snapToGrid w:val="0"/>
        </w:rPr>
        <w:tab/>
        <w:t>(b)</w:t>
      </w:r>
      <w:r>
        <w:rPr>
          <w:snapToGrid w:val="0"/>
        </w:rPr>
        <w:tab/>
        <w:t>a function delegated by the Minister under subsection (1).</w:t>
      </w:r>
    </w:p>
    <w:p w14:paraId="07281C75" w14:textId="77777777" w:rsidR="00CB1BE0" w:rsidRDefault="00A73DA0">
      <w:pPr>
        <w:pStyle w:val="Subsection"/>
        <w:rPr>
          <w:snapToGrid w:val="0"/>
        </w:rPr>
      </w:pPr>
      <w:r>
        <w:rPr>
          <w:snapToGrid w:val="0"/>
        </w:rPr>
        <w:tab/>
        <w:t>(3)</w:t>
      </w:r>
      <w:r>
        <w:rPr>
          <w:snapToGrid w:val="0"/>
        </w:rPr>
        <w:tab/>
        <w:t>A delegation —</w:t>
      </w:r>
    </w:p>
    <w:p w14:paraId="28D864AF" w14:textId="77777777" w:rsidR="00CB1BE0" w:rsidRDefault="00A73DA0">
      <w:pPr>
        <w:pStyle w:val="Indenta"/>
        <w:rPr>
          <w:snapToGrid w:val="0"/>
        </w:rPr>
      </w:pPr>
      <w:r>
        <w:rPr>
          <w:snapToGrid w:val="0"/>
        </w:rPr>
        <w:tab/>
        <w:t>(a)</w:t>
      </w:r>
      <w:r>
        <w:rPr>
          <w:snapToGrid w:val="0"/>
        </w:rPr>
        <w:tab/>
        <w:t>must be made in writing signed by the person making it; and</w:t>
      </w:r>
    </w:p>
    <w:p w14:paraId="109B5F8D" w14:textId="77777777" w:rsidR="00CB1BE0" w:rsidRDefault="00A73DA0">
      <w:pPr>
        <w:pStyle w:val="Indenta"/>
        <w:rPr>
          <w:snapToGrid w:val="0"/>
        </w:rPr>
      </w:pPr>
      <w:r>
        <w:rPr>
          <w:snapToGrid w:val="0"/>
        </w:rPr>
        <w:tab/>
        <w:t>(b)</w:t>
      </w:r>
      <w:r>
        <w:rPr>
          <w:snapToGrid w:val="0"/>
        </w:rPr>
        <w:tab/>
        <w:t>may delegate a function either generally or as provided in the instrument.</w:t>
      </w:r>
    </w:p>
    <w:p w14:paraId="33AD4CC3" w14:textId="77777777" w:rsidR="00CB1BE0" w:rsidRDefault="00A73DA0">
      <w:pPr>
        <w:pStyle w:val="Footnotesection"/>
      </w:pPr>
      <w:r>
        <w:tab/>
        <w:t>[Section 90 amended: No. 28 of 2006 s. 353 and 354.]</w:t>
      </w:r>
    </w:p>
    <w:p w14:paraId="1A669295" w14:textId="77777777" w:rsidR="00CB1BE0" w:rsidRDefault="00A73DA0">
      <w:pPr>
        <w:pStyle w:val="Heading5"/>
        <w:keepLines w:val="0"/>
      </w:pPr>
      <w:bookmarkStart w:id="148" w:name="_Toc3299708"/>
      <w:r>
        <w:rPr>
          <w:rStyle w:val="CharSectno"/>
        </w:rPr>
        <w:t>91</w:t>
      </w:r>
      <w:r>
        <w:rPr>
          <w:snapToGrid w:val="0"/>
        </w:rPr>
        <w:t>.</w:t>
      </w:r>
      <w:r>
        <w:rPr>
          <w:snapToGrid w:val="0"/>
        </w:rPr>
        <w:tab/>
        <w:t>Improper use of information</w:t>
      </w:r>
      <w:bookmarkEnd w:id="148"/>
    </w:p>
    <w:p w14:paraId="6C122B61" w14:textId="77777777" w:rsidR="00CB1BE0" w:rsidRDefault="00A73DA0">
      <w:pPr>
        <w:pStyle w:val="Subsection"/>
      </w:pPr>
      <w:r>
        <w:tab/>
      </w:r>
      <w:r>
        <w:tab/>
        <w:t>A person who performs a function under this Act must not improperly use information acquired in the course of doing so —</w:t>
      </w:r>
    </w:p>
    <w:p w14:paraId="10170C7F" w14:textId="77777777" w:rsidR="00CB1BE0" w:rsidRDefault="00A73DA0">
      <w:pPr>
        <w:pStyle w:val="Indenta"/>
      </w:pPr>
      <w:r>
        <w:tab/>
        <w:t>(a)</w:t>
      </w:r>
      <w:r>
        <w:tab/>
        <w:t>to gain, directly or indirectly, an advantage for himself or herself or another person; or</w:t>
      </w:r>
    </w:p>
    <w:p w14:paraId="5F47191C" w14:textId="77777777" w:rsidR="00CB1BE0" w:rsidRDefault="00A73DA0">
      <w:pPr>
        <w:pStyle w:val="Indenta"/>
      </w:pPr>
      <w:r>
        <w:tab/>
        <w:t>(b)</w:t>
      </w:r>
      <w:r>
        <w:tab/>
        <w:t>to cause detriment to a person.</w:t>
      </w:r>
    </w:p>
    <w:p w14:paraId="459B311F" w14:textId="77777777" w:rsidR="00CB1BE0" w:rsidRDefault="00A73DA0">
      <w:pPr>
        <w:pStyle w:val="Penstart"/>
      </w:pPr>
      <w:r>
        <w:tab/>
        <w:t>Penalty: $20 000 and imprisonment for one year.</w:t>
      </w:r>
    </w:p>
    <w:p w14:paraId="6DB845F4" w14:textId="77777777" w:rsidR="00CB1BE0" w:rsidRDefault="00A73DA0">
      <w:pPr>
        <w:pStyle w:val="Heading5"/>
        <w:keepLines w:val="0"/>
        <w:rPr>
          <w:snapToGrid w:val="0"/>
        </w:rPr>
      </w:pPr>
      <w:bookmarkStart w:id="149" w:name="_Toc3299709"/>
      <w:r>
        <w:rPr>
          <w:rStyle w:val="CharSectno"/>
        </w:rPr>
        <w:lastRenderedPageBreak/>
        <w:t>92</w:t>
      </w:r>
      <w:r>
        <w:rPr>
          <w:snapToGrid w:val="0"/>
        </w:rPr>
        <w:t>.</w:t>
      </w:r>
      <w:r>
        <w:rPr>
          <w:snapToGrid w:val="0"/>
        </w:rPr>
        <w:tab/>
        <w:t>Protection from liability</w:t>
      </w:r>
      <w:bookmarkEnd w:id="149"/>
    </w:p>
    <w:p w14:paraId="51609DB9" w14:textId="77777777" w:rsidR="00CB1BE0" w:rsidRDefault="00A73DA0">
      <w:pPr>
        <w:pStyle w:val="Subsection"/>
        <w:spacing w:before="140"/>
        <w:rPr>
          <w:snapToGrid w:val="0"/>
        </w:rPr>
      </w:pPr>
      <w:r>
        <w:rPr>
          <w:snapToGrid w:val="0"/>
        </w:rPr>
        <w:tab/>
        <w:t>(1)</w:t>
      </w:r>
      <w:r>
        <w:rPr>
          <w:snapToGrid w:val="0"/>
        </w:rPr>
        <w:tab/>
        <w:t>An action in tort does not lie against a person for anything that the person has, in good faith, done in the performance or purported performance of a function under this Act.</w:t>
      </w:r>
    </w:p>
    <w:p w14:paraId="028F9442" w14:textId="77777777" w:rsidR="00CB1BE0" w:rsidRDefault="00A73DA0">
      <w:pPr>
        <w:pStyle w:val="Subsection"/>
        <w:spacing w:before="140"/>
        <w:rPr>
          <w:snapToGrid w:val="0"/>
        </w:rPr>
      </w:pPr>
      <w:r>
        <w:rPr>
          <w:snapToGrid w:val="0"/>
        </w:rPr>
        <w:tab/>
        <w:t>(2)</w:t>
      </w:r>
      <w:r>
        <w:rPr>
          <w:snapToGrid w:val="0"/>
        </w:rPr>
        <w:tab/>
        <w:t>If this section provides that an action does not lie against a person for doing anything, the RSPCA, a local government of which the person is a member of staff, and the Crown are also relieved of any liability that they might otherwise have had for the doing of the thing by the person.</w:t>
      </w:r>
    </w:p>
    <w:p w14:paraId="5937577B" w14:textId="77777777" w:rsidR="00CB1BE0" w:rsidRDefault="00A73DA0">
      <w:pPr>
        <w:pStyle w:val="Subsection"/>
        <w:spacing w:before="140"/>
        <w:rPr>
          <w:snapToGrid w:val="0"/>
        </w:rPr>
      </w:pPr>
      <w:r>
        <w:rPr>
          <w:snapToGrid w:val="0"/>
        </w:rPr>
        <w:tab/>
        <w:t>(3)</w:t>
      </w:r>
      <w:r>
        <w:rPr>
          <w:snapToGrid w:val="0"/>
        </w:rPr>
        <w:tab/>
        <w:t>The protection given by this section applies even though the thing done in the performance or purported performance of a function under this Act may have been capable of being done whether or not this Act had been enacted.</w:t>
      </w:r>
    </w:p>
    <w:p w14:paraId="3B23E9AB" w14:textId="77777777" w:rsidR="00CB1BE0" w:rsidRDefault="00A73DA0">
      <w:pPr>
        <w:pStyle w:val="Subsection"/>
        <w:spacing w:before="140"/>
        <w:rPr>
          <w:snapToGrid w:val="0"/>
        </w:rPr>
      </w:pPr>
      <w:r>
        <w:rPr>
          <w:snapToGrid w:val="0"/>
        </w:rPr>
        <w:tab/>
        <w:t>(4)</w:t>
      </w:r>
      <w:r>
        <w:rPr>
          <w:snapToGrid w:val="0"/>
        </w:rPr>
        <w:tab/>
        <w:t>A person who, at the request of an inspector, is assisting the inspector to perform a function under this Act is taken, for the purposes of this section, to be performing a function under this Act.</w:t>
      </w:r>
    </w:p>
    <w:p w14:paraId="6BC829BF" w14:textId="77777777" w:rsidR="00CB1BE0" w:rsidRDefault="00A73DA0">
      <w:pPr>
        <w:pStyle w:val="Subsection"/>
        <w:spacing w:before="140"/>
        <w:rPr>
          <w:snapToGrid w:val="0"/>
        </w:rPr>
      </w:pPr>
      <w:r>
        <w:rPr>
          <w:snapToGrid w:val="0"/>
        </w:rPr>
        <w:tab/>
        <w:t>(5)</w:t>
      </w:r>
      <w:r>
        <w:rPr>
          <w:snapToGrid w:val="0"/>
        </w:rPr>
        <w:tab/>
        <w:t>In this section a reference to the doing of anything includes a reference to the omission to do anything.</w:t>
      </w:r>
    </w:p>
    <w:p w14:paraId="78F6826A" w14:textId="77777777" w:rsidR="00CB1BE0" w:rsidRDefault="00A73DA0">
      <w:pPr>
        <w:pStyle w:val="Heading5"/>
        <w:keepLines w:val="0"/>
        <w:rPr>
          <w:snapToGrid w:val="0"/>
        </w:rPr>
      </w:pPr>
      <w:bookmarkStart w:id="150" w:name="_Toc3299710"/>
      <w:r>
        <w:rPr>
          <w:rStyle w:val="CharSectno"/>
        </w:rPr>
        <w:t>93</w:t>
      </w:r>
      <w:r>
        <w:rPr>
          <w:snapToGrid w:val="0"/>
        </w:rPr>
        <w:t>.</w:t>
      </w:r>
      <w:r>
        <w:rPr>
          <w:snapToGrid w:val="0"/>
        </w:rPr>
        <w:tab/>
        <w:t>Owner may claim compensation for injury or death</w:t>
      </w:r>
      <w:bookmarkEnd w:id="150"/>
    </w:p>
    <w:p w14:paraId="23F60A6E" w14:textId="77777777" w:rsidR="00CB1BE0" w:rsidRDefault="00A73DA0">
      <w:pPr>
        <w:pStyle w:val="Subsection"/>
        <w:spacing w:before="140"/>
        <w:rPr>
          <w:snapToGrid w:val="0"/>
        </w:rPr>
      </w:pPr>
      <w:r>
        <w:rPr>
          <w:snapToGrid w:val="0"/>
        </w:rPr>
        <w:tab/>
        <w:t>(1)</w:t>
      </w:r>
      <w:r>
        <w:rPr>
          <w:snapToGrid w:val="0"/>
        </w:rPr>
        <w:tab/>
        <w:t>If the malicious or negligent performance by a scientific inspector of a function under this Act causes an injury to, or the death of, an animal, the owner of the animal is entitled to compensation.</w:t>
      </w:r>
    </w:p>
    <w:p w14:paraId="30FAE36C" w14:textId="77777777" w:rsidR="00CB1BE0" w:rsidRDefault="00A73DA0">
      <w:pPr>
        <w:pStyle w:val="Subsection"/>
        <w:spacing w:before="140"/>
        <w:rPr>
          <w:snapToGrid w:val="0"/>
        </w:rPr>
      </w:pPr>
      <w:r>
        <w:rPr>
          <w:snapToGrid w:val="0"/>
        </w:rPr>
        <w:tab/>
        <w:t>(2)</w:t>
      </w:r>
      <w:r>
        <w:rPr>
          <w:snapToGrid w:val="0"/>
        </w:rPr>
        <w:tab/>
        <w:t>A claim for compensation is to be made to the Minister in the prescribed form and manner within one year of the injury or death.</w:t>
      </w:r>
    </w:p>
    <w:p w14:paraId="23F36853" w14:textId="77777777" w:rsidR="00CB1BE0" w:rsidRDefault="00A73DA0">
      <w:pPr>
        <w:pStyle w:val="Subsection"/>
        <w:keepNext/>
        <w:spacing w:before="140"/>
        <w:rPr>
          <w:snapToGrid w:val="0"/>
        </w:rPr>
      </w:pPr>
      <w:r>
        <w:rPr>
          <w:snapToGrid w:val="0"/>
        </w:rPr>
        <w:tab/>
        <w:t>(3)</w:t>
      </w:r>
      <w:r>
        <w:rPr>
          <w:snapToGrid w:val="0"/>
        </w:rPr>
        <w:tab/>
        <w:t>The Minister must —</w:t>
      </w:r>
    </w:p>
    <w:p w14:paraId="4BF5F392" w14:textId="77777777" w:rsidR="00CB1BE0" w:rsidRDefault="00A73DA0">
      <w:pPr>
        <w:pStyle w:val="Indenta"/>
        <w:rPr>
          <w:snapToGrid w:val="0"/>
        </w:rPr>
      </w:pPr>
      <w:r>
        <w:rPr>
          <w:snapToGrid w:val="0"/>
        </w:rPr>
        <w:tab/>
        <w:t>(a)</w:t>
      </w:r>
      <w:r>
        <w:rPr>
          <w:snapToGrid w:val="0"/>
        </w:rPr>
        <w:tab/>
        <w:t>if satisfied on reasonable grounds that the owner is entitled under subsection (1) to compensation, accept the claim; or</w:t>
      </w:r>
    </w:p>
    <w:p w14:paraId="358E0374" w14:textId="77777777" w:rsidR="00CB1BE0" w:rsidRDefault="00A73DA0">
      <w:pPr>
        <w:pStyle w:val="Indenta"/>
        <w:rPr>
          <w:snapToGrid w:val="0"/>
        </w:rPr>
      </w:pPr>
      <w:r>
        <w:rPr>
          <w:snapToGrid w:val="0"/>
        </w:rPr>
        <w:tab/>
        <w:t>(b)</w:t>
      </w:r>
      <w:r>
        <w:rPr>
          <w:snapToGrid w:val="0"/>
        </w:rPr>
        <w:tab/>
        <w:t>otherwise, reject the claim.</w:t>
      </w:r>
    </w:p>
    <w:p w14:paraId="242743B2" w14:textId="77777777" w:rsidR="00CB1BE0" w:rsidRDefault="00A73DA0">
      <w:pPr>
        <w:pStyle w:val="Subsection"/>
        <w:rPr>
          <w:snapToGrid w:val="0"/>
        </w:rPr>
      </w:pPr>
      <w:r>
        <w:rPr>
          <w:snapToGrid w:val="0"/>
        </w:rPr>
        <w:lastRenderedPageBreak/>
        <w:tab/>
        <w:t>(4)</w:t>
      </w:r>
      <w:r>
        <w:rPr>
          <w:snapToGrid w:val="0"/>
        </w:rPr>
        <w:tab/>
        <w:t>If the Minister accepts a claim the amount of compensation payable to the claimant is —</w:t>
      </w:r>
    </w:p>
    <w:p w14:paraId="115CD33E" w14:textId="77777777" w:rsidR="00CB1BE0" w:rsidRDefault="00A73DA0">
      <w:pPr>
        <w:pStyle w:val="Indenta"/>
        <w:rPr>
          <w:snapToGrid w:val="0"/>
        </w:rPr>
      </w:pPr>
      <w:r>
        <w:rPr>
          <w:snapToGrid w:val="0"/>
        </w:rPr>
        <w:tab/>
        <w:t>(a)</w:t>
      </w:r>
      <w:r>
        <w:rPr>
          <w:snapToGrid w:val="0"/>
        </w:rPr>
        <w:tab/>
        <w:t>the market value of the animal immediately before the injury or death as determined by the Minister; or</w:t>
      </w:r>
    </w:p>
    <w:p w14:paraId="3120A141" w14:textId="77777777" w:rsidR="00CB1BE0" w:rsidRDefault="00A73DA0">
      <w:pPr>
        <w:pStyle w:val="Indenta"/>
        <w:rPr>
          <w:snapToGrid w:val="0"/>
        </w:rPr>
      </w:pPr>
      <w:r>
        <w:rPr>
          <w:snapToGrid w:val="0"/>
        </w:rPr>
        <w:tab/>
        <w:t>(b)</w:t>
      </w:r>
      <w:r>
        <w:rPr>
          <w:snapToGrid w:val="0"/>
        </w:rPr>
        <w:tab/>
        <w:t>such lesser amount as the Minister determines to be reasonable in the circumstances (including the extent, if any, to which the owner or another person contributed to the injury or death).</w:t>
      </w:r>
    </w:p>
    <w:p w14:paraId="4BD70923" w14:textId="77777777" w:rsidR="00CB1BE0" w:rsidRDefault="00A73DA0">
      <w:pPr>
        <w:pStyle w:val="Subsection"/>
        <w:rPr>
          <w:snapToGrid w:val="0"/>
        </w:rPr>
      </w:pPr>
      <w:r>
        <w:rPr>
          <w:snapToGrid w:val="0"/>
        </w:rPr>
        <w:tab/>
        <w:t>(5)</w:t>
      </w:r>
      <w:r>
        <w:rPr>
          <w:snapToGrid w:val="0"/>
        </w:rPr>
        <w:tab/>
        <w:t xml:space="preserve">Compensation payable under this section is to be paid out of the </w:t>
      </w:r>
      <w:r>
        <w:t xml:space="preserve">Consolidated Account </w:t>
      </w:r>
      <w:r>
        <w:rPr>
          <w:snapToGrid w:val="0"/>
        </w:rPr>
        <w:t>and that Account is appropriated accordingly by this section.</w:t>
      </w:r>
    </w:p>
    <w:p w14:paraId="13866B58" w14:textId="77777777" w:rsidR="00CB1BE0" w:rsidRDefault="00A73DA0">
      <w:pPr>
        <w:pStyle w:val="Subsection"/>
        <w:rPr>
          <w:snapToGrid w:val="0"/>
        </w:rPr>
      </w:pPr>
      <w:r>
        <w:rPr>
          <w:snapToGrid w:val="0"/>
        </w:rPr>
        <w:tab/>
        <w:t>(6)</w:t>
      </w:r>
      <w:r>
        <w:rPr>
          <w:snapToGrid w:val="0"/>
        </w:rPr>
        <w:tab/>
        <w:t>If a person is entitled to compensation under this section no amount is payable (other than under this section) to any person as compensation for the value of the animal.</w:t>
      </w:r>
    </w:p>
    <w:p w14:paraId="26D0CA77" w14:textId="77777777" w:rsidR="00CB1BE0" w:rsidRDefault="00A73DA0">
      <w:pPr>
        <w:pStyle w:val="Subsection"/>
        <w:rPr>
          <w:snapToGrid w:val="0"/>
        </w:rPr>
      </w:pPr>
      <w:r>
        <w:rPr>
          <w:snapToGrid w:val="0"/>
        </w:rPr>
        <w:tab/>
        <w:t>(7)</w:t>
      </w:r>
      <w:r>
        <w:rPr>
          <w:snapToGrid w:val="0"/>
        </w:rPr>
        <w:tab/>
        <w:t>In this section —</w:t>
      </w:r>
    </w:p>
    <w:p w14:paraId="32F3F340" w14:textId="77777777" w:rsidR="00CB1BE0" w:rsidRDefault="00A73DA0">
      <w:pPr>
        <w:pStyle w:val="Defstart"/>
      </w:pPr>
      <w:r>
        <w:tab/>
      </w:r>
      <w:r>
        <w:rPr>
          <w:rStyle w:val="CharDefText"/>
        </w:rPr>
        <w:t>caused</w:t>
      </w:r>
      <w:r>
        <w:t>, in relation to an injury to, or the death of, an animal, means —</w:t>
      </w:r>
    </w:p>
    <w:p w14:paraId="53C7A4AF" w14:textId="77777777" w:rsidR="00CB1BE0" w:rsidRDefault="00A73DA0">
      <w:pPr>
        <w:pStyle w:val="Defpara"/>
      </w:pPr>
      <w:r>
        <w:tab/>
        <w:t>(a)</w:t>
      </w:r>
      <w:r>
        <w:tab/>
        <w:t>significantly contributed to the injury to, or the death of, the animal; or</w:t>
      </w:r>
    </w:p>
    <w:p w14:paraId="2D059D86" w14:textId="77777777" w:rsidR="00CB1BE0" w:rsidRDefault="00A73DA0">
      <w:pPr>
        <w:pStyle w:val="Defpara"/>
      </w:pPr>
      <w:r>
        <w:tab/>
        <w:t>(b)</w:t>
      </w:r>
      <w:r>
        <w:tab/>
        <w:t>in the case of an animal that was destroyed — significantly contributed to, or significantly exacerbated, the condition of the animal which necessitated its destruction.</w:t>
      </w:r>
    </w:p>
    <w:p w14:paraId="4B78F040" w14:textId="77777777" w:rsidR="00CB1BE0" w:rsidRDefault="00A73DA0">
      <w:pPr>
        <w:pStyle w:val="Footnotesection"/>
      </w:pPr>
      <w:r>
        <w:tab/>
        <w:t>[Section 93 amended: No. 77 of 2006 s. 4 and 5(1).]</w:t>
      </w:r>
    </w:p>
    <w:p w14:paraId="79A5A788" w14:textId="77777777" w:rsidR="00CB1BE0" w:rsidRDefault="00A73DA0">
      <w:pPr>
        <w:pStyle w:val="Heading5"/>
        <w:keepLines w:val="0"/>
        <w:rPr>
          <w:snapToGrid w:val="0"/>
        </w:rPr>
      </w:pPr>
      <w:bookmarkStart w:id="151" w:name="_Toc3299711"/>
      <w:r>
        <w:rPr>
          <w:rStyle w:val="CharSectno"/>
        </w:rPr>
        <w:t>94</w:t>
      </w:r>
      <w:r>
        <w:rPr>
          <w:snapToGrid w:val="0"/>
        </w:rPr>
        <w:t>.</w:t>
      </w:r>
      <w:r>
        <w:rPr>
          <w:snapToGrid w:val="0"/>
        </w:rPr>
        <w:tab/>
        <w:t>Regulations — general power</w:t>
      </w:r>
      <w:bookmarkEnd w:id="151"/>
    </w:p>
    <w:p w14:paraId="6318F5E7" w14:textId="77777777" w:rsidR="00CB1BE0" w:rsidRDefault="00A73DA0">
      <w:pPr>
        <w:pStyle w:val="Subsection"/>
        <w:rPr>
          <w:snapToGrid w:val="0"/>
        </w:rPr>
      </w:pPr>
      <w:r>
        <w:rPr>
          <w:snapToGrid w:val="0"/>
        </w:rPr>
        <w:tab/>
        <w:t>(1)</w:t>
      </w:r>
      <w:r>
        <w:rPr>
          <w:snapToGrid w:val="0"/>
        </w:rPr>
        <w:tab/>
        <w:t>The Governor may make regulations prescribing all matters that are permitted to be prescribed, or that are necessary or convenient to be prescribed to give effect to the purposes of this Act.</w:t>
      </w:r>
    </w:p>
    <w:p w14:paraId="4F9E9587" w14:textId="77777777" w:rsidR="00CB1BE0" w:rsidRDefault="00A73DA0">
      <w:pPr>
        <w:pStyle w:val="Subsection"/>
        <w:keepNext/>
        <w:rPr>
          <w:snapToGrid w:val="0"/>
        </w:rPr>
      </w:pPr>
      <w:r>
        <w:rPr>
          <w:snapToGrid w:val="0"/>
        </w:rPr>
        <w:lastRenderedPageBreak/>
        <w:tab/>
        <w:t>(2)</w:t>
      </w:r>
      <w:r>
        <w:rPr>
          <w:snapToGrid w:val="0"/>
        </w:rPr>
        <w:tab/>
        <w:t>Without limiting subsection (1) regulations made under this section may —</w:t>
      </w:r>
    </w:p>
    <w:p w14:paraId="11DB4A7E" w14:textId="77777777" w:rsidR="00CB1BE0" w:rsidRDefault="00A73DA0">
      <w:pPr>
        <w:pStyle w:val="Indenta"/>
        <w:rPr>
          <w:snapToGrid w:val="0"/>
        </w:rPr>
      </w:pPr>
      <w:r>
        <w:rPr>
          <w:snapToGrid w:val="0"/>
        </w:rPr>
        <w:tab/>
        <w:t>(a)</w:t>
      </w:r>
      <w:r>
        <w:rPr>
          <w:snapToGrid w:val="0"/>
        </w:rPr>
        <w:tab/>
        <w:t>provide that a contravention of a regulation is an offence and provide a penalty not exceeding $20 000; and</w:t>
      </w:r>
    </w:p>
    <w:p w14:paraId="24C56D36" w14:textId="77777777" w:rsidR="00CB1BE0" w:rsidRDefault="00A73DA0">
      <w:pPr>
        <w:pStyle w:val="Indenta"/>
        <w:rPr>
          <w:snapToGrid w:val="0"/>
        </w:rPr>
      </w:pPr>
      <w:r>
        <w:rPr>
          <w:snapToGrid w:val="0"/>
        </w:rPr>
        <w:tab/>
        <w:t>(b)</w:t>
      </w:r>
      <w:r>
        <w:rPr>
          <w:snapToGrid w:val="0"/>
        </w:rPr>
        <w:tab/>
      </w:r>
      <w:r>
        <w:t>e</w:t>
      </w:r>
      <w:r>
        <w:rPr>
          <w:snapToGrid w:val="0"/>
        </w:rPr>
        <w:t>xempt a specified person, or specified class of persons, from the requirements of all or any of the provisions of this Act; and</w:t>
      </w:r>
    </w:p>
    <w:p w14:paraId="44FB7540" w14:textId="77777777" w:rsidR="00CB1BE0" w:rsidRDefault="00A73DA0">
      <w:pPr>
        <w:pStyle w:val="Indenta"/>
        <w:rPr>
          <w:snapToGrid w:val="0"/>
        </w:rPr>
      </w:pPr>
      <w:r>
        <w:rPr>
          <w:snapToGrid w:val="0"/>
        </w:rPr>
        <w:tab/>
        <w:t>(c)</w:t>
      </w:r>
      <w:r>
        <w:rPr>
          <w:snapToGrid w:val="0"/>
        </w:rPr>
        <w:tab/>
        <w:t>provide for all or any of the provisions of this Act not to apply in relation to a specified animal or a specified class of animals; and</w:t>
      </w:r>
    </w:p>
    <w:p w14:paraId="7DCE00C6" w14:textId="77777777" w:rsidR="00CB1BE0" w:rsidRDefault="00A73DA0">
      <w:pPr>
        <w:pStyle w:val="Indenta"/>
        <w:rPr>
          <w:snapToGrid w:val="0"/>
        </w:rPr>
      </w:pPr>
      <w:r>
        <w:rPr>
          <w:snapToGrid w:val="0"/>
        </w:rPr>
        <w:tab/>
        <w:t>(d)</w:t>
      </w:r>
      <w:r>
        <w:rPr>
          <w:snapToGrid w:val="0"/>
        </w:rPr>
        <w:tab/>
        <w:t>adopt codes of practice relating to the use, care, welfare, safety or health of animals either —</w:t>
      </w:r>
    </w:p>
    <w:p w14:paraId="630094AD" w14:textId="77777777" w:rsidR="00CB1BE0" w:rsidRDefault="00A73DA0">
      <w:pPr>
        <w:pStyle w:val="Indenti"/>
        <w:rPr>
          <w:snapToGrid w:val="0"/>
        </w:rPr>
      </w:pPr>
      <w:r>
        <w:rPr>
          <w:snapToGrid w:val="0"/>
        </w:rPr>
        <w:tab/>
        <w:t>(i)</w:t>
      </w:r>
      <w:r>
        <w:rPr>
          <w:snapToGrid w:val="0"/>
        </w:rPr>
        <w:tab/>
        <w:t>as modified by the regulations; or</w:t>
      </w:r>
    </w:p>
    <w:p w14:paraId="2854AEA7" w14:textId="77777777" w:rsidR="00CB1BE0" w:rsidRDefault="00A73DA0">
      <w:pPr>
        <w:pStyle w:val="Indenti"/>
        <w:rPr>
          <w:snapToGrid w:val="0"/>
        </w:rPr>
      </w:pPr>
      <w:r>
        <w:rPr>
          <w:snapToGrid w:val="0"/>
        </w:rPr>
        <w:tab/>
        <w:t>(ii)</w:t>
      </w:r>
      <w:r>
        <w:rPr>
          <w:snapToGrid w:val="0"/>
        </w:rPr>
        <w:tab/>
        <w:t>as they exist at a particular date; or</w:t>
      </w:r>
    </w:p>
    <w:p w14:paraId="53BD1588" w14:textId="77777777" w:rsidR="00CB1BE0" w:rsidRDefault="00A73DA0">
      <w:pPr>
        <w:pStyle w:val="Indenti"/>
        <w:rPr>
          <w:snapToGrid w:val="0"/>
        </w:rPr>
      </w:pPr>
      <w:r>
        <w:rPr>
          <w:snapToGrid w:val="0"/>
        </w:rPr>
        <w:tab/>
        <w:t>(iii)</w:t>
      </w:r>
      <w:r>
        <w:rPr>
          <w:snapToGrid w:val="0"/>
        </w:rPr>
        <w:tab/>
        <w:t>as they are amended from time to time;</w:t>
      </w:r>
    </w:p>
    <w:p w14:paraId="17EFEC95" w14:textId="77777777" w:rsidR="00CB1BE0" w:rsidRDefault="00A73DA0">
      <w:pPr>
        <w:pStyle w:val="Indenta"/>
      </w:pPr>
      <w:r>
        <w:rPr>
          <w:snapToGrid w:val="0"/>
        </w:rPr>
        <w:tab/>
      </w:r>
      <w:r>
        <w:rPr>
          <w:snapToGrid w:val="0"/>
        </w:rPr>
        <w:tab/>
        <w:t>and</w:t>
      </w:r>
    </w:p>
    <w:p w14:paraId="6A53D25D" w14:textId="77777777" w:rsidR="00CB1BE0" w:rsidRDefault="00A73DA0">
      <w:pPr>
        <w:pStyle w:val="Indenta"/>
        <w:rPr>
          <w:snapToGrid w:val="0"/>
        </w:rPr>
      </w:pPr>
      <w:r>
        <w:tab/>
        <w:t>(e)</w:t>
      </w:r>
      <w:r>
        <w:tab/>
        <w:t xml:space="preserve">prescribe </w:t>
      </w:r>
      <w:r>
        <w:rPr>
          <w:snapToGrid w:val="0"/>
        </w:rPr>
        <w:t>the matters in respect of which fees are payable under this Act, the amount of those fees, and the persons who are to pay them.</w:t>
      </w:r>
    </w:p>
    <w:p w14:paraId="2CBA2981" w14:textId="77777777" w:rsidR="00CB1BE0" w:rsidRDefault="00A73DA0">
      <w:pPr>
        <w:pStyle w:val="Subsection"/>
      </w:pPr>
      <w:r>
        <w:tab/>
        <w:t>(3)</w:t>
      </w:r>
      <w:r>
        <w:tab/>
        <w:t>In subsection (2)(d) —</w:t>
      </w:r>
    </w:p>
    <w:p w14:paraId="7CD70D08" w14:textId="77777777" w:rsidR="00CB1BE0" w:rsidRDefault="00A73DA0">
      <w:pPr>
        <w:pStyle w:val="Defstart"/>
      </w:pPr>
      <w:r>
        <w:tab/>
      </w:r>
      <w:r>
        <w:rPr>
          <w:rStyle w:val="CharDefText"/>
        </w:rPr>
        <w:t>code of practice</w:t>
      </w:r>
      <w:r>
        <w:t xml:space="preserve"> includes a standard, rule, specification or other similar document.</w:t>
      </w:r>
    </w:p>
    <w:p w14:paraId="611BDD92" w14:textId="77777777" w:rsidR="00CB1BE0" w:rsidRDefault="00A73DA0">
      <w:pPr>
        <w:pStyle w:val="Footnotesection"/>
      </w:pPr>
      <w:r>
        <w:tab/>
        <w:t>[Section 94 amended: No. 35 of 2018 s. 10.]</w:t>
      </w:r>
    </w:p>
    <w:p w14:paraId="05101903" w14:textId="77777777" w:rsidR="00CB1BE0" w:rsidRDefault="00A73DA0">
      <w:pPr>
        <w:pStyle w:val="Ednotepart"/>
      </w:pPr>
      <w:r>
        <w:t>[Part 7 omitted under the Reprints Act 1984 s. 7(4)(e) and (f).]</w:t>
      </w:r>
    </w:p>
    <w:p w14:paraId="559C3BF0" w14:textId="77777777" w:rsidR="00CB1BE0" w:rsidRDefault="00CB1BE0"/>
    <w:p w14:paraId="65B45AB3" w14:textId="77777777" w:rsidR="00CB1BE0" w:rsidRDefault="00A73DA0">
      <w:pPr>
        <w:pStyle w:val="CentredBaseLine"/>
        <w:jc w:val="center"/>
      </w:pPr>
      <w:r w:rsidRPr="00A73DA0">
        <w:rPr>
          <w:noProof/>
          <w:lang w:val="en-US" w:eastAsia="en-US"/>
        </w:rPr>
        <w:drawing>
          <wp:inline distT="0" distB="0" distL="0" distR="0" wp14:anchorId="2EB2C543" wp14:editId="1B4675A2">
            <wp:extent cx="937260" cy="175260"/>
            <wp:effectExtent l="0" t="0" r="0" b="0"/>
            <wp:docPr id="1" name="Picture 7"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lin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37260" cy="175260"/>
                    </a:xfrm>
                    <a:prstGeom prst="rect">
                      <a:avLst/>
                    </a:prstGeom>
                    <a:noFill/>
                    <a:ln>
                      <a:noFill/>
                    </a:ln>
                  </pic:spPr>
                </pic:pic>
              </a:graphicData>
            </a:graphic>
          </wp:inline>
        </w:drawing>
      </w:r>
    </w:p>
    <w:p w14:paraId="5308702D" w14:textId="77777777" w:rsidR="00CB1BE0" w:rsidRDefault="00CB1BE0">
      <w:pPr>
        <w:sectPr w:rsidR="00CB1BE0">
          <w:headerReference w:type="even" r:id="rId22"/>
          <w:headerReference w:type="default" r:id="rId23"/>
          <w:headerReference w:type="first" r:id="rId24"/>
          <w:pgSz w:w="11907" w:h="16840" w:code="9"/>
          <w:pgMar w:top="2376" w:right="2405" w:bottom="3542" w:left="2405" w:header="706" w:footer="3380" w:gutter="0"/>
          <w:pgNumType w:start="1"/>
          <w:cols w:space="720"/>
          <w:noEndnote/>
          <w:titlePg/>
          <w:docGrid w:linePitch="326"/>
        </w:sectPr>
      </w:pPr>
    </w:p>
    <w:p w14:paraId="05C43E73" w14:textId="77777777" w:rsidR="00CB1BE0" w:rsidRDefault="00A73DA0">
      <w:pPr>
        <w:pStyle w:val="nHeading2"/>
      </w:pPr>
      <w:bookmarkStart w:id="152" w:name="_Toc357790"/>
      <w:bookmarkStart w:id="153" w:name="_Toc1987770"/>
      <w:bookmarkStart w:id="154" w:name="_Toc3299712"/>
      <w:r>
        <w:lastRenderedPageBreak/>
        <w:t>Notes</w:t>
      </w:r>
      <w:bookmarkEnd w:id="152"/>
      <w:bookmarkEnd w:id="153"/>
      <w:bookmarkEnd w:id="154"/>
    </w:p>
    <w:p w14:paraId="549C7BEC" w14:textId="77777777" w:rsidR="00CB1BE0" w:rsidRDefault="00A73DA0">
      <w:pPr>
        <w:pStyle w:val="nSubsection"/>
      </w:pPr>
      <w:r>
        <w:rPr>
          <w:vertAlign w:val="superscript"/>
        </w:rPr>
        <w:t>1</w:t>
      </w:r>
      <w:r>
        <w:tab/>
        <w:t xml:space="preserve">This is a compilation of the </w:t>
      </w:r>
      <w:r>
        <w:rPr>
          <w:i/>
        </w:rPr>
        <w:t>Animal Welfare Act 2002</w:t>
      </w:r>
      <w:r>
        <w:t xml:space="preserve"> and includes the amendments made by the other written laws referred to in the following table</w:t>
      </w:r>
      <w:r>
        <w:rPr>
          <w:vertAlign w:val="superscript"/>
        </w:rPr>
        <w:t> 1a</w:t>
      </w:r>
      <w:r>
        <w:t>.  The table also contains information about any reprint.</w:t>
      </w:r>
    </w:p>
    <w:p w14:paraId="124AE4C7" w14:textId="77777777" w:rsidR="00CB1BE0" w:rsidRDefault="00A73DA0">
      <w:pPr>
        <w:pStyle w:val="nHeading3"/>
        <w:rPr>
          <w:snapToGrid w:val="0"/>
        </w:rPr>
      </w:pPr>
      <w:bookmarkStart w:id="155" w:name="_Toc3299713"/>
      <w:r>
        <w:rPr>
          <w:snapToGrid w:val="0"/>
        </w:rPr>
        <w:t>Compilation table</w:t>
      </w:r>
      <w:bookmarkEnd w:id="155"/>
    </w:p>
    <w:tbl>
      <w:tblPr>
        <w:tblW w:w="0" w:type="auto"/>
        <w:tblInd w:w="28" w:type="dxa"/>
        <w:tblLayout w:type="fixed"/>
        <w:tblCellMar>
          <w:left w:w="56" w:type="dxa"/>
          <w:right w:w="56" w:type="dxa"/>
        </w:tblCellMar>
        <w:tblLook w:val="0000" w:firstRow="0" w:lastRow="0" w:firstColumn="0" w:lastColumn="0" w:noHBand="0" w:noVBand="0"/>
      </w:tblPr>
      <w:tblGrid>
        <w:gridCol w:w="2268"/>
        <w:gridCol w:w="12"/>
        <w:gridCol w:w="1080"/>
        <w:gridCol w:w="42"/>
        <w:gridCol w:w="1134"/>
        <w:gridCol w:w="24"/>
        <w:gridCol w:w="2528"/>
        <w:gridCol w:w="20"/>
      </w:tblGrid>
      <w:tr w:rsidR="00CB1BE0" w14:paraId="0F5B1958" w14:textId="77777777">
        <w:trPr>
          <w:gridAfter w:val="1"/>
          <w:wAfter w:w="20" w:type="dxa"/>
          <w:tblHeader/>
        </w:trPr>
        <w:tc>
          <w:tcPr>
            <w:tcW w:w="2268" w:type="dxa"/>
            <w:tcBorders>
              <w:top w:val="single" w:sz="8" w:space="0" w:color="auto"/>
              <w:bottom w:val="single" w:sz="8" w:space="0" w:color="auto"/>
            </w:tcBorders>
          </w:tcPr>
          <w:p w14:paraId="5E376A2D" w14:textId="77777777" w:rsidR="00CB1BE0" w:rsidRDefault="00A73DA0">
            <w:pPr>
              <w:pStyle w:val="nTable"/>
              <w:spacing w:after="40"/>
              <w:rPr>
                <w:b/>
              </w:rPr>
            </w:pPr>
            <w:r>
              <w:rPr>
                <w:b/>
              </w:rPr>
              <w:t>Short title</w:t>
            </w:r>
          </w:p>
        </w:tc>
        <w:tc>
          <w:tcPr>
            <w:tcW w:w="1134" w:type="dxa"/>
            <w:gridSpan w:val="3"/>
            <w:tcBorders>
              <w:top w:val="single" w:sz="8" w:space="0" w:color="auto"/>
              <w:bottom w:val="single" w:sz="8" w:space="0" w:color="auto"/>
            </w:tcBorders>
          </w:tcPr>
          <w:p w14:paraId="0EF12FEB" w14:textId="77777777" w:rsidR="00CB1BE0" w:rsidRDefault="00A73DA0">
            <w:pPr>
              <w:pStyle w:val="nTable"/>
              <w:spacing w:after="40"/>
              <w:rPr>
                <w:b/>
              </w:rPr>
            </w:pPr>
            <w:r>
              <w:rPr>
                <w:b/>
              </w:rPr>
              <w:t>Number and year</w:t>
            </w:r>
          </w:p>
        </w:tc>
        <w:tc>
          <w:tcPr>
            <w:tcW w:w="1134" w:type="dxa"/>
            <w:tcBorders>
              <w:top w:val="single" w:sz="8" w:space="0" w:color="auto"/>
              <w:bottom w:val="single" w:sz="8" w:space="0" w:color="auto"/>
            </w:tcBorders>
          </w:tcPr>
          <w:p w14:paraId="55C80F9B" w14:textId="77777777" w:rsidR="00CB1BE0" w:rsidRDefault="00A73DA0">
            <w:pPr>
              <w:pStyle w:val="nTable"/>
              <w:spacing w:after="40"/>
              <w:rPr>
                <w:b/>
              </w:rPr>
            </w:pPr>
            <w:r>
              <w:rPr>
                <w:b/>
              </w:rPr>
              <w:t>Assent</w:t>
            </w:r>
          </w:p>
        </w:tc>
        <w:tc>
          <w:tcPr>
            <w:tcW w:w="2552" w:type="dxa"/>
            <w:gridSpan w:val="2"/>
            <w:tcBorders>
              <w:top w:val="single" w:sz="8" w:space="0" w:color="auto"/>
              <w:bottom w:val="single" w:sz="8" w:space="0" w:color="auto"/>
            </w:tcBorders>
          </w:tcPr>
          <w:p w14:paraId="770B80DA" w14:textId="77777777" w:rsidR="00CB1BE0" w:rsidRDefault="00A73DA0">
            <w:pPr>
              <w:pStyle w:val="nTable"/>
              <w:spacing w:after="40"/>
              <w:rPr>
                <w:b/>
              </w:rPr>
            </w:pPr>
            <w:r>
              <w:rPr>
                <w:b/>
              </w:rPr>
              <w:t>Commencement</w:t>
            </w:r>
          </w:p>
        </w:tc>
      </w:tr>
      <w:tr w:rsidR="00CB1BE0" w14:paraId="52F2BCB8" w14:textId="77777777">
        <w:trPr>
          <w:gridAfter w:val="1"/>
          <w:wAfter w:w="20" w:type="dxa"/>
        </w:trPr>
        <w:tc>
          <w:tcPr>
            <w:tcW w:w="2268" w:type="dxa"/>
            <w:tcBorders>
              <w:top w:val="single" w:sz="8" w:space="0" w:color="auto"/>
            </w:tcBorders>
          </w:tcPr>
          <w:p w14:paraId="34E7F90B" w14:textId="77777777" w:rsidR="00CB1BE0" w:rsidRDefault="00A73DA0">
            <w:pPr>
              <w:pStyle w:val="nTable"/>
              <w:spacing w:after="40"/>
            </w:pPr>
            <w:r>
              <w:rPr>
                <w:i/>
                <w:snapToGrid w:val="0"/>
              </w:rPr>
              <w:t>Animal Welfare Act 2002</w:t>
            </w:r>
          </w:p>
        </w:tc>
        <w:tc>
          <w:tcPr>
            <w:tcW w:w="1134" w:type="dxa"/>
            <w:gridSpan w:val="3"/>
            <w:tcBorders>
              <w:top w:val="single" w:sz="8" w:space="0" w:color="auto"/>
            </w:tcBorders>
          </w:tcPr>
          <w:p w14:paraId="4249FE0D" w14:textId="77777777" w:rsidR="00CB1BE0" w:rsidRDefault="00A73DA0">
            <w:pPr>
              <w:pStyle w:val="nTable"/>
              <w:spacing w:after="40"/>
            </w:pPr>
            <w:r>
              <w:t>33 of 2002</w:t>
            </w:r>
          </w:p>
        </w:tc>
        <w:tc>
          <w:tcPr>
            <w:tcW w:w="1134" w:type="dxa"/>
            <w:tcBorders>
              <w:top w:val="single" w:sz="8" w:space="0" w:color="auto"/>
            </w:tcBorders>
          </w:tcPr>
          <w:p w14:paraId="2BA41782" w14:textId="77777777" w:rsidR="00CB1BE0" w:rsidRDefault="00A73DA0">
            <w:pPr>
              <w:pStyle w:val="nTable"/>
              <w:spacing w:after="40"/>
            </w:pPr>
            <w:r>
              <w:t>15 Nov 2002</w:t>
            </w:r>
          </w:p>
        </w:tc>
        <w:tc>
          <w:tcPr>
            <w:tcW w:w="2552" w:type="dxa"/>
            <w:gridSpan w:val="2"/>
            <w:tcBorders>
              <w:top w:val="single" w:sz="8" w:space="0" w:color="auto"/>
            </w:tcBorders>
          </w:tcPr>
          <w:p w14:paraId="5126A773" w14:textId="77777777" w:rsidR="00CB1BE0" w:rsidRDefault="00A73DA0">
            <w:pPr>
              <w:pStyle w:val="nTable"/>
              <w:spacing w:after="40"/>
            </w:pPr>
            <w:r>
              <w:t>s. 1 and 2: 15 Nov 2002;</w:t>
            </w:r>
            <w:r>
              <w:br/>
              <w:t xml:space="preserve">Act other than s. 1 and 2: 4 Apr 2003 (see s. 2 and </w:t>
            </w:r>
            <w:r>
              <w:rPr>
                <w:i/>
              </w:rPr>
              <w:t>Gazette</w:t>
            </w:r>
            <w:r>
              <w:t xml:space="preserve"> 4 Apr 2003 p. 1023)</w:t>
            </w:r>
          </w:p>
        </w:tc>
      </w:tr>
      <w:tr w:rsidR="00CB1BE0" w14:paraId="422AB825" w14:textId="77777777">
        <w:trPr>
          <w:gridAfter w:val="1"/>
          <w:wAfter w:w="20" w:type="dxa"/>
        </w:trPr>
        <w:tc>
          <w:tcPr>
            <w:tcW w:w="2268" w:type="dxa"/>
          </w:tcPr>
          <w:p w14:paraId="453EC5CC" w14:textId="77777777" w:rsidR="00CB1BE0" w:rsidRDefault="00A73DA0">
            <w:pPr>
              <w:pStyle w:val="nTable"/>
              <w:spacing w:after="40"/>
              <w:rPr>
                <w:i/>
                <w:snapToGrid w:val="0"/>
                <w:vertAlign w:val="superscript"/>
              </w:rPr>
            </w:pPr>
            <w:r>
              <w:rPr>
                <w:i/>
                <w:snapToGrid w:val="0"/>
              </w:rPr>
              <w:t>Courts Legislation Amendment and Repeal Act 2004</w:t>
            </w:r>
            <w:r>
              <w:rPr>
                <w:snapToGrid w:val="0"/>
              </w:rPr>
              <w:t xml:space="preserve"> s. 141 </w:t>
            </w:r>
            <w:r>
              <w:rPr>
                <w:snapToGrid w:val="0"/>
                <w:vertAlign w:val="superscript"/>
              </w:rPr>
              <w:t>2</w:t>
            </w:r>
          </w:p>
        </w:tc>
        <w:tc>
          <w:tcPr>
            <w:tcW w:w="1134" w:type="dxa"/>
            <w:gridSpan w:val="3"/>
          </w:tcPr>
          <w:p w14:paraId="1436EC9E" w14:textId="77777777" w:rsidR="00CB1BE0" w:rsidRDefault="00A73DA0">
            <w:pPr>
              <w:pStyle w:val="nTable"/>
              <w:spacing w:after="40"/>
            </w:pPr>
            <w:r>
              <w:rPr>
                <w:snapToGrid w:val="0"/>
              </w:rPr>
              <w:t>59 of 2004 (as amended by No. 2 of 2008 s. 77(13))</w:t>
            </w:r>
          </w:p>
        </w:tc>
        <w:tc>
          <w:tcPr>
            <w:tcW w:w="1134" w:type="dxa"/>
          </w:tcPr>
          <w:p w14:paraId="1A202425" w14:textId="77777777" w:rsidR="00CB1BE0" w:rsidRDefault="00A73DA0">
            <w:pPr>
              <w:pStyle w:val="nTable"/>
              <w:spacing w:after="40"/>
            </w:pPr>
            <w:r>
              <w:t>23 Nov 2004</w:t>
            </w:r>
          </w:p>
        </w:tc>
        <w:tc>
          <w:tcPr>
            <w:tcW w:w="2552" w:type="dxa"/>
            <w:gridSpan w:val="2"/>
          </w:tcPr>
          <w:p w14:paraId="5E176280" w14:textId="77777777" w:rsidR="00CB1BE0" w:rsidRDefault="00A73DA0">
            <w:pPr>
              <w:pStyle w:val="nTable"/>
              <w:spacing w:after="40"/>
            </w:pPr>
            <w:r>
              <w:rPr>
                <w:snapToGrid w:val="0"/>
              </w:rPr>
              <w:t xml:space="preserve">Sch. 1 cl. 6: 1 May 2005 (see s. 2 and </w:t>
            </w:r>
            <w:r>
              <w:rPr>
                <w:i/>
                <w:snapToGrid w:val="0"/>
              </w:rPr>
              <w:t>Gazette</w:t>
            </w:r>
            <w:r>
              <w:rPr>
                <w:snapToGrid w:val="0"/>
              </w:rPr>
              <w:t xml:space="preserve"> 31 Dec 2004 p. 7128)</w:t>
            </w:r>
          </w:p>
        </w:tc>
      </w:tr>
      <w:tr w:rsidR="00CB1BE0" w14:paraId="286F1132" w14:textId="77777777">
        <w:trPr>
          <w:gridAfter w:val="1"/>
          <w:wAfter w:w="20" w:type="dxa"/>
        </w:trPr>
        <w:tc>
          <w:tcPr>
            <w:tcW w:w="2268" w:type="dxa"/>
          </w:tcPr>
          <w:p w14:paraId="7BE72FA4" w14:textId="77777777" w:rsidR="00CB1BE0" w:rsidRDefault="00A73DA0">
            <w:pPr>
              <w:pStyle w:val="nTable"/>
              <w:spacing w:after="40"/>
              <w:rPr>
                <w:snapToGrid w:val="0"/>
              </w:rPr>
            </w:pPr>
            <w:r>
              <w:rPr>
                <w:i/>
                <w:snapToGrid w:val="0"/>
              </w:rPr>
              <w:t>State Administrative Tribunal (Conferral of Jurisdiction) Amendment and Repeal Act 2004</w:t>
            </w:r>
            <w:r>
              <w:rPr>
                <w:snapToGrid w:val="0"/>
              </w:rPr>
              <w:t xml:space="preserve"> Pt. 2 Div. 7 </w:t>
            </w:r>
            <w:r>
              <w:rPr>
                <w:snapToGrid w:val="0"/>
                <w:vertAlign w:val="superscript"/>
              </w:rPr>
              <w:t>3</w:t>
            </w:r>
          </w:p>
        </w:tc>
        <w:tc>
          <w:tcPr>
            <w:tcW w:w="1134" w:type="dxa"/>
            <w:gridSpan w:val="3"/>
          </w:tcPr>
          <w:p w14:paraId="6F1B9C5D" w14:textId="77777777" w:rsidR="00CB1BE0" w:rsidRDefault="00A73DA0">
            <w:pPr>
              <w:pStyle w:val="nTable"/>
              <w:spacing w:after="40"/>
            </w:pPr>
            <w:r>
              <w:t>55 of 2004</w:t>
            </w:r>
          </w:p>
        </w:tc>
        <w:tc>
          <w:tcPr>
            <w:tcW w:w="1134" w:type="dxa"/>
          </w:tcPr>
          <w:p w14:paraId="114A8A4F" w14:textId="77777777" w:rsidR="00CB1BE0" w:rsidRDefault="00A73DA0">
            <w:pPr>
              <w:pStyle w:val="nTable"/>
              <w:spacing w:after="40"/>
            </w:pPr>
            <w:r>
              <w:t>24 Nov 2004</w:t>
            </w:r>
          </w:p>
        </w:tc>
        <w:tc>
          <w:tcPr>
            <w:tcW w:w="2552" w:type="dxa"/>
            <w:gridSpan w:val="2"/>
          </w:tcPr>
          <w:p w14:paraId="73A8A92D" w14:textId="77777777" w:rsidR="00CB1BE0" w:rsidRDefault="00A73DA0">
            <w:pPr>
              <w:pStyle w:val="nTable"/>
              <w:spacing w:after="40"/>
            </w:pPr>
            <w:r>
              <w:t xml:space="preserve">1 Jan 2005 (see s. 2 and </w:t>
            </w:r>
            <w:r>
              <w:rPr>
                <w:i/>
              </w:rPr>
              <w:t>Gazette</w:t>
            </w:r>
            <w:r>
              <w:t xml:space="preserve"> 31 Dec 2004 p. 7130)</w:t>
            </w:r>
          </w:p>
        </w:tc>
      </w:tr>
      <w:tr w:rsidR="00CB1BE0" w14:paraId="24951134" w14:textId="77777777">
        <w:trPr>
          <w:gridAfter w:val="1"/>
          <w:wAfter w:w="20" w:type="dxa"/>
        </w:trPr>
        <w:tc>
          <w:tcPr>
            <w:tcW w:w="2268" w:type="dxa"/>
          </w:tcPr>
          <w:p w14:paraId="47F369BB" w14:textId="77777777" w:rsidR="00CB1BE0" w:rsidRDefault="00A73DA0">
            <w:pPr>
              <w:pStyle w:val="nTable"/>
              <w:spacing w:after="40"/>
              <w:rPr>
                <w:i/>
                <w:snapToGrid w:val="0"/>
              </w:rPr>
            </w:pPr>
            <w:r>
              <w:rPr>
                <w:i/>
                <w:snapToGrid w:val="0"/>
              </w:rPr>
              <w:t>Criminal Procedure and Appeals (Consequential and Other Provisions) Act 2004</w:t>
            </w:r>
            <w:r>
              <w:rPr>
                <w:snapToGrid w:val="0"/>
              </w:rPr>
              <w:t xml:space="preserve"> s. 80</w:t>
            </w:r>
          </w:p>
        </w:tc>
        <w:tc>
          <w:tcPr>
            <w:tcW w:w="1134" w:type="dxa"/>
            <w:gridSpan w:val="3"/>
          </w:tcPr>
          <w:p w14:paraId="602BF81C" w14:textId="77777777" w:rsidR="00CB1BE0" w:rsidRDefault="00A73DA0">
            <w:pPr>
              <w:pStyle w:val="nTable"/>
              <w:spacing w:after="40"/>
            </w:pPr>
            <w:r>
              <w:rPr>
                <w:snapToGrid w:val="0"/>
              </w:rPr>
              <w:t>84 of 2004</w:t>
            </w:r>
          </w:p>
        </w:tc>
        <w:tc>
          <w:tcPr>
            <w:tcW w:w="1134" w:type="dxa"/>
          </w:tcPr>
          <w:p w14:paraId="11DA2776" w14:textId="77777777" w:rsidR="00CB1BE0" w:rsidRDefault="00A73DA0">
            <w:pPr>
              <w:pStyle w:val="nTable"/>
              <w:spacing w:after="40"/>
            </w:pPr>
            <w:r>
              <w:t>16 Dec 2004</w:t>
            </w:r>
          </w:p>
        </w:tc>
        <w:tc>
          <w:tcPr>
            <w:tcW w:w="2552" w:type="dxa"/>
            <w:gridSpan w:val="2"/>
          </w:tcPr>
          <w:p w14:paraId="792892CF" w14:textId="77777777" w:rsidR="00CB1BE0" w:rsidRDefault="00A73DA0">
            <w:pPr>
              <w:pStyle w:val="nTable"/>
              <w:spacing w:after="40"/>
            </w:pPr>
            <w:r>
              <w:rPr>
                <w:snapToGrid w:val="0"/>
              </w:rPr>
              <w:t xml:space="preserve">2 May 2005 (see s. 2 and </w:t>
            </w:r>
            <w:r>
              <w:rPr>
                <w:i/>
                <w:snapToGrid w:val="0"/>
              </w:rPr>
              <w:t>Gazette</w:t>
            </w:r>
            <w:r>
              <w:rPr>
                <w:snapToGrid w:val="0"/>
              </w:rPr>
              <w:t xml:space="preserve"> 31 Dec 2004 p. 7129 (correction in </w:t>
            </w:r>
            <w:r>
              <w:rPr>
                <w:i/>
                <w:snapToGrid w:val="0"/>
              </w:rPr>
              <w:t>Gazette</w:t>
            </w:r>
            <w:r>
              <w:rPr>
                <w:snapToGrid w:val="0"/>
              </w:rPr>
              <w:t xml:space="preserve"> 7 Jan 2005 p. 53))</w:t>
            </w:r>
          </w:p>
        </w:tc>
      </w:tr>
      <w:tr w:rsidR="00CB1BE0" w14:paraId="21E6D85B" w14:textId="77777777">
        <w:trPr>
          <w:gridAfter w:val="1"/>
          <w:wAfter w:w="20" w:type="dxa"/>
        </w:trPr>
        <w:tc>
          <w:tcPr>
            <w:tcW w:w="2268" w:type="dxa"/>
          </w:tcPr>
          <w:p w14:paraId="05C1B111" w14:textId="77777777" w:rsidR="00CB1BE0" w:rsidRDefault="00A73DA0">
            <w:pPr>
              <w:pStyle w:val="nTable"/>
              <w:spacing w:after="40"/>
              <w:rPr>
                <w:i/>
                <w:snapToGrid w:val="0"/>
              </w:rPr>
            </w:pPr>
            <w:r>
              <w:rPr>
                <w:i/>
                <w:snapToGrid w:val="0"/>
              </w:rPr>
              <w:t xml:space="preserve">Machinery of Government (Miscellaneous Amendments) Act 2006 </w:t>
            </w:r>
            <w:r>
              <w:rPr>
                <w:snapToGrid w:val="0"/>
              </w:rPr>
              <w:t>Pt. 12 Div. 1</w:t>
            </w:r>
            <w:r>
              <w:rPr>
                <w:snapToGrid w:val="0"/>
                <w:vertAlign w:val="superscript"/>
              </w:rPr>
              <w:t> 4</w:t>
            </w:r>
          </w:p>
        </w:tc>
        <w:tc>
          <w:tcPr>
            <w:tcW w:w="1134" w:type="dxa"/>
            <w:gridSpan w:val="3"/>
          </w:tcPr>
          <w:p w14:paraId="72B27CFD" w14:textId="77777777" w:rsidR="00CB1BE0" w:rsidRDefault="00A73DA0">
            <w:pPr>
              <w:pStyle w:val="nTable"/>
              <w:spacing w:after="40"/>
              <w:rPr>
                <w:snapToGrid w:val="0"/>
              </w:rPr>
            </w:pPr>
            <w:r>
              <w:rPr>
                <w:snapToGrid w:val="0"/>
              </w:rPr>
              <w:t>28 of 2006</w:t>
            </w:r>
          </w:p>
        </w:tc>
        <w:tc>
          <w:tcPr>
            <w:tcW w:w="1134" w:type="dxa"/>
          </w:tcPr>
          <w:p w14:paraId="4471EF5E" w14:textId="77777777" w:rsidR="00CB1BE0" w:rsidRDefault="00A73DA0">
            <w:pPr>
              <w:pStyle w:val="nTable"/>
              <w:spacing w:after="40"/>
            </w:pPr>
            <w:r>
              <w:t>26 Jun 2006</w:t>
            </w:r>
          </w:p>
        </w:tc>
        <w:tc>
          <w:tcPr>
            <w:tcW w:w="2552" w:type="dxa"/>
            <w:gridSpan w:val="2"/>
          </w:tcPr>
          <w:p w14:paraId="61F8D3EB" w14:textId="77777777" w:rsidR="00CB1BE0" w:rsidRDefault="00A73DA0">
            <w:pPr>
              <w:pStyle w:val="nTable"/>
              <w:spacing w:after="40"/>
              <w:rPr>
                <w:snapToGrid w:val="0"/>
              </w:rPr>
            </w:pPr>
            <w:r>
              <w:rPr>
                <w:snapToGrid w:val="0"/>
              </w:rPr>
              <w:t xml:space="preserve">1 Jul 2006 (see s. 2 and </w:t>
            </w:r>
            <w:r>
              <w:rPr>
                <w:i/>
                <w:snapToGrid w:val="0"/>
              </w:rPr>
              <w:t>Gazette</w:t>
            </w:r>
            <w:r>
              <w:rPr>
                <w:snapToGrid w:val="0"/>
              </w:rPr>
              <w:t xml:space="preserve"> 27 Jun 2006 p. 2347)</w:t>
            </w:r>
          </w:p>
        </w:tc>
      </w:tr>
      <w:tr w:rsidR="00CB1BE0" w14:paraId="1444805F" w14:textId="77777777">
        <w:trPr>
          <w:gridAfter w:val="1"/>
          <w:wAfter w:w="20" w:type="dxa"/>
          <w:cantSplit/>
        </w:trPr>
        <w:tc>
          <w:tcPr>
            <w:tcW w:w="7088" w:type="dxa"/>
            <w:gridSpan w:val="7"/>
          </w:tcPr>
          <w:p w14:paraId="3006E9CF" w14:textId="77777777" w:rsidR="00CB1BE0" w:rsidRDefault="00A73DA0">
            <w:pPr>
              <w:pStyle w:val="nTable"/>
              <w:spacing w:after="40"/>
              <w:rPr>
                <w:snapToGrid w:val="0"/>
              </w:rPr>
            </w:pPr>
            <w:r>
              <w:rPr>
                <w:b/>
                <w:snapToGrid w:val="0"/>
              </w:rPr>
              <w:t xml:space="preserve">Reprint 1: The </w:t>
            </w:r>
            <w:r>
              <w:rPr>
                <w:b/>
                <w:i/>
                <w:snapToGrid w:val="0"/>
              </w:rPr>
              <w:t>Animal Welfare Act 2002</w:t>
            </w:r>
            <w:r>
              <w:rPr>
                <w:b/>
                <w:snapToGrid w:val="0"/>
              </w:rPr>
              <w:t xml:space="preserve"> as at 13 Oct 2006</w:t>
            </w:r>
            <w:r>
              <w:rPr>
                <w:snapToGrid w:val="0"/>
              </w:rPr>
              <w:t xml:space="preserve"> (includes amendments listed above)</w:t>
            </w:r>
          </w:p>
        </w:tc>
      </w:tr>
      <w:tr w:rsidR="00CB1BE0" w14:paraId="5EFD9BCA" w14:textId="77777777">
        <w:tblPrEx>
          <w:tblBorders>
            <w:top w:val="single" w:sz="8" w:space="0" w:color="auto"/>
            <w:bottom w:val="single" w:sz="8" w:space="0" w:color="auto"/>
            <w:insideH w:val="single" w:sz="8" w:space="0" w:color="auto"/>
          </w:tblBorders>
          <w:tblCellMar>
            <w:left w:w="57" w:type="dxa"/>
            <w:right w:w="57" w:type="dxa"/>
          </w:tblCellMar>
        </w:tblPrEx>
        <w:tc>
          <w:tcPr>
            <w:tcW w:w="2280" w:type="dxa"/>
            <w:gridSpan w:val="2"/>
            <w:tcBorders>
              <w:top w:val="nil"/>
              <w:bottom w:val="nil"/>
            </w:tcBorders>
          </w:tcPr>
          <w:p w14:paraId="22FD6BA5" w14:textId="77777777" w:rsidR="00CB1BE0" w:rsidRDefault="00A73DA0">
            <w:pPr>
              <w:pStyle w:val="nTable"/>
              <w:keepLines/>
              <w:spacing w:after="40"/>
              <w:rPr>
                <w:iCs/>
                <w:snapToGrid w:val="0"/>
              </w:rPr>
            </w:pPr>
            <w:r>
              <w:rPr>
                <w:i/>
                <w:snapToGrid w:val="0"/>
              </w:rPr>
              <w:t>Financial Legislation Amendment and Repeal Act 2006</w:t>
            </w:r>
            <w:r>
              <w:rPr>
                <w:iCs/>
                <w:snapToGrid w:val="0"/>
              </w:rPr>
              <w:t xml:space="preserve"> s. 4 and 5(1)</w:t>
            </w:r>
          </w:p>
        </w:tc>
        <w:tc>
          <w:tcPr>
            <w:tcW w:w="1080" w:type="dxa"/>
            <w:tcBorders>
              <w:top w:val="nil"/>
              <w:bottom w:val="nil"/>
            </w:tcBorders>
          </w:tcPr>
          <w:p w14:paraId="6F175615" w14:textId="77777777" w:rsidR="00CB1BE0" w:rsidRDefault="00A73DA0">
            <w:pPr>
              <w:pStyle w:val="nTable"/>
              <w:keepLines/>
              <w:spacing w:after="40"/>
              <w:rPr>
                <w:snapToGrid w:val="0"/>
              </w:rPr>
            </w:pPr>
            <w:r>
              <w:rPr>
                <w:snapToGrid w:val="0"/>
              </w:rPr>
              <w:t>77 of 2006</w:t>
            </w:r>
          </w:p>
        </w:tc>
        <w:tc>
          <w:tcPr>
            <w:tcW w:w="1200" w:type="dxa"/>
            <w:gridSpan w:val="3"/>
            <w:tcBorders>
              <w:top w:val="nil"/>
              <w:bottom w:val="nil"/>
            </w:tcBorders>
          </w:tcPr>
          <w:p w14:paraId="6D4E45DC" w14:textId="77777777" w:rsidR="00CB1BE0" w:rsidRDefault="00A73DA0">
            <w:pPr>
              <w:pStyle w:val="nTable"/>
              <w:keepLines/>
              <w:spacing w:after="40"/>
              <w:rPr>
                <w:snapToGrid w:val="0"/>
              </w:rPr>
            </w:pPr>
            <w:r>
              <w:rPr>
                <w:snapToGrid w:val="0"/>
              </w:rPr>
              <w:t>21 Dec 2006</w:t>
            </w:r>
          </w:p>
        </w:tc>
        <w:tc>
          <w:tcPr>
            <w:tcW w:w="2548" w:type="dxa"/>
            <w:gridSpan w:val="2"/>
            <w:tcBorders>
              <w:top w:val="nil"/>
              <w:bottom w:val="nil"/>
            </w:tcBorders>
          </w:tcPr>
          <w:p w14:paraId="6EDAE7DA" w14:textId="77777777" w:rsidR="00CB1BE0" w:rsidRDefault="00A73DA0">
            <w:pPr>
              <w:pStyle w:val="nTable"/>
              <w:keepLines/>
              <w:spacing w:after="40"/>
              <w:rPr>
                <w:snapToGrid w:val="0"/>
              </w:rPr>
            </w:pPr>
            <w:r>
              <w:rPr>
                <w:snapToGrid w:val="0"/>
              </w:rPr>
              <w:t xml:space="preserve">1 Feb 2007 (see s. 2(1) and </w:t>
            </w:r>
            <w:r>
              <w:rPr>
                <w:i/>
                <w:iCs/>
                <w:snapToGrid w:val="0"/>
              </w:rPr>
              <w:t>Gazette</w:t>
            </w:r>
            <w:r>
              <w:rPr>
                <w:snapToGrid w:val="0"/>
              </w:rPr>
              <w:t xml:space="preserve"> 19 Jan 2007 p. 137)</w:t>
            </w:r>
          </w:p>
        </w:tc>
      </w:tr>
      <w:tr w:rsidR="00CB1BE0" w14:paraId="0B4AC212" w14:textId="77777777">
        <w:tblPrEx>
          <w:tblBorders>
            <w:top w:val="single" w:sz="8" w:space="0" w:color="auto"/>
            <w:bottom w:val="single" w:sz="8" w:space="0" w:color="auto"/>
            <w:insideH w:val="single" w:sz="8" w:space="0" w:color="auto"/>
          </w:tblBorders>
          <w:tblCellMar>
            <w:left w:w="57" w:type="dxa"/>
            <w:right w:w="57" w:type="dxa"/>
          </w:tblCellMar>
        </w:tblPrEx>
        <w:tc>
          <w:tcPr>
            <w:tcW w:w="2280" w:type="dxa"/>
            <w:gridSpan w:val="2"/>
            <w:tcBorders>
              <w:top w:val="nil"/>
              <w:bottom w:val="nil"/>
            </w:tcBorders>
          </w:tcPr>
          <w:p w14:paraId="424E8F7D" w14:textId="77777777" w:rsidR="00CB1BE0" w:rsidRDefault="00A73DA0">
            <w:pPr>
              <w:pStyle w:val="nTable"/>
              <w:spacing w:after="40"/>
              <w:rPr>
                <w:iCs/>
                <w:snapToGrid w:val="0"/>
              </w:rPr>
            </w:pPr>
            <w:r>
              <w:rPr>
                <w:i/>
                <w:snapToGrid w:val="0"/>
              </w:rPr>
              <w:t>Biosecurity and Agriculture Management (Repeal and Consequential Provisions) Act 2007</w:t>
            </w:r>
            <w:r>
              <w:rPr>
                <w:iCs/>
                <w:snapToGrid w:val="0"/>
              </w:rPr>
              <w:t xml:space="preserve"> s. 9 and 84</w:t>
            </w:r>
          </w:p>
        </w:tc>
        <w:tc>
          <w:tcPr>
            <w:tcW w:w="1080" w:type="dxa"/>
            <w:tcBorders>
              <w:top w:val="nil"/>
              <w:bottom w:val="nil"/>
            </w:tcBorders>
          </w:tcPr>
          <w:p w14:paraId="5AE398F5" w14:textId="77777777" w:rsidR="00CB1BE0" w:rsidRDefault="00A73DA0">
            <w:pPr>
              <w:pStyle w:val="nTable"/>
              <w:spacing w:after="40"/>
              <w:rPr>
                <w:snapToGrid w:val="0"/>
              </w:rPr>
            </w:pPr>
            <w:r>
              <w:rPr>
                <w:snapToGrid w:val="0"/>
              </w:rPr>
              <w:t>24 of 2007</w:t>
            </w:r>
          </w:p>
        </w:tc>
        <w:tc>
          <w:tcPr>
            <w:tcW w:w="1200" w:type="dxa"/>
            <w:gridSpan w:val="3"/>
            <w:tcBorders>
              <w:top w:val="nil"/>
              <w:bottom w:val="nil"/>
            </w:tcBorders>
          </w:tcPr>
          <w:p w14:paraId="686FD414" w14:textId="77777777" w:rsidR="00CB1BE0" w:rsidRDefault="00A73DA0">
            <w:pPr>
              <w:pStyle w:val="nTable"/>
              <w:spacing w:after="40"/>
              <w:rPr>
                <w:snapToGrid w:val="0"/>
              </w:rPr>
            </w:pPr>
            <w:r>
              <w:rPr>
                <w:snapToGrid w:val="0"/>
              </w:rPr>
              <w:t>12 Oct 2007</w:t>
            </w:r>
          </w:p>
        </w:tc>
        <w:tc>
          <w:tcPr>
            <w:tcW w:w="2548" w:type="dxa"/>
            <w:gridSpan w:val="2"/>
            <w:tcBorders>
              <w:top w:val="nil"/>
              <w:bottom w:val="nil"/>
            </w:tcBorders>
          </w:tcPr>
          <w:p w14:paraId="252804BE" w14:textId="77777777" w:rsidR="00CB1BE0" w:rsidRDefault="00A73DA0">
            <w:pPr>
              <w:pStyle w:val="nTable"/>
              <w:spacing w:after="40"/>
              <w:rPr>
                <w:snapToGrid w:val="0"/>
              </w:rPr>
            </w:pPr>
            <w:r>
              <w:rPr>
                <w:iCs/>
                <w:snapToGrid w:val="0"/>
              </w:rPr>
              <w:t xml:space="preserve">s. 9: 24 Oct 2007 (see s. 2(1) and </w:t>
            </w:r>
            <w:r>
              <w:rPr>
                <w:i/>
                <w:snapToGrid w:val="0"/>
              </w:rPr>
              <w:t>Gazette</w:t>
            </w:r>
            <w:r>
              <w:rPr>
                <w:iCs/>
                <w:snapToGrid w:val="0"/>
              </w:rPr>
              <w:t xml:space="preserve"> 23 Oct 2007 p. 5645</w:t>
            </w:r>
            <w:r>
              <w:rPr>
                <w:snapToGrid w:val="0"/>
              </w:rPr>
              <w:t>);</w:t>
            </w:r>
            <w:r>
              <w:rPr>
                <w:snapToGrid w:val="0"/>
              </w:rPr>
              <w:br/>
              <w:t xml:space="preserve">s. 84: 1 May 2013 (see s. 2(2) and </w:t>
            </w:r>
            <w:r>
              <w:rPr>
                <w:i/>
                <w:snapToGrid w:val="0"/>
              </w:rPr>
              <w:t>Gazette</w:t>
            </w:r>
            <w:r>
              <w:rPr>
                <w:snapToGrid w:val="0"/>
              </w:rPr>
              <w:t xml:space="preserve"> 5 Feb 2013 p. 823)</w:t>
            </w:r>
          </w:p>
        </w:tc>
      </w:tr>
      <w:tr w:rsidR="00CB1BE0" w14:paraId="6945A1AA" w14:textId="77777777">
        <w:tblPrEx>
          <w:tblBorders>
            <w:top w:val="single" w:sz="8" w:space="0" w:color="auto"/>
            <w:bottom w:val="single" w:sz="8" w:space="0" w:color="auto"/>
            <w:insideH w:val="single" w:sz="8" w:space="0" w:color="auto"/>
          </w:tblBorders>
          <w:tblCellMar>
            <w:left w:w="57" w:type="dxa"/>
            <w:right w:w="57" w:type="dxa"/>
          </w:tblCellMar>
        </w:tblPrEx>
        <w:trPr>
          <w:cantSplit/>
        </w:trPr>
        <w:tc>
          <w:tcPr>
            <w:tcW w:w="2280" w:type="dxa"/>
            <w:gridSpan w:val="2"/>
            <w:tcBorders>
              <w:top w:val="nil"/>
              <w:bottom w:val="nil"/>
            </w:tcBorders>
          </w:tcPr>
          <w:p w14:paraId="4E03E63C" w14:textId="77777777" w:rsidR="00CB1BE0" w:rsidRDefault="00A73DA0">
            <w:pPr>
              <w:pStyle w:val="nTable"/>
              <w:keepLines/>
              <w:spacing w:after="40"/>
              <w:rPr>
                <w:i/>
                <w:snapToGrid w:val="0"/>
              </w:rPr>
            </w:pPr>
            <w:r>
              <w:rPr>
                <w:i/>
                <w:snapToGrid w:val="0"/>
              </w:rPr>
              <w:lastRenderedPageBreak/>
              <w:t>Biodiversity Conservation Act 2016</w:t>
            </w:r>
            <w:r>
              <w:rPr>
                <w:snapToGrid w:val="0"/>
              </w:rPr>
              <w:t xml:space="preserve"> s. 310</w:t>
            </w:r>
          </w:p>
        </w:tc>
        <w:tc>
          <w:tcPr>
            <w:tcW w:w="1080" w:type="dxa"/>
            <w:tcBorders>
              <w:top w:val="nil"/>
              <w:bottom w:val="nil"/>
            </w:tcBorders>
          </w:tcPr>
          <w:p w14:paraId="06A46065" w14:textId="77777777" w:rsidR="00CB1BE0" w:rsidRDefault="00A73DA0">
            <w:pPr>
              <w:pStyle w:val="nTable"/>
              <w:keepLines/>
              <w:spacing w:after="40"/>
              <w:rPr>
                <w:snapToGrid w:val="0"/>
              </w:rPr>
            </w:pPr>
            <w:r>
              <w:t>24 of 2016</w:t>
            </w:r>
          </w:p>
        </w:tc>
        <w:tc>
          <w:tcPr>
            <w:tcW w:w="1200" w:type="dxa"/>
            <w:gridSpan w:val="3"/>
            <w:tcBorders>
              <w:top w:val="nil"/>
              <w:bottom w:val="nil"/>
            </w:tcBorders>
          </w:tcPr>
          <w:p w14:paraId="6B12B8F0" w14:textId="77777777" w:rsidR="00CB1BE0" w:rsidRDefault="00A73DA0">
            <w:pPr>
              <w:pStyle w:val="nTable"/>
              <w:keepLines/>
              <w:spacing w:after="40"/>
              <w:rPr>
                <w:snapToGrid w:val="0"/>
              </w:rPr>
            </w:pPr>
            <w:r>
              <w:t>21 Sep 2016</w:t>
            </w:r>
          </w:p>
        </w:tc>
        <w:tc>
          <w:tcPr>
            <w:tcW w:w="2548" w:type="dxa"/>
            <w:gridSpan w:val="2"/>
            <w:tcBorders>
              <w:top w:val="nil"/>
              <w:bottom w:val="nil"/>
            </w:tcBorders>
          </w:tcPr>
          <w:p w14:paraId="484DBC82" w14:textId="77777777" w:rsidR="00CB1BE0" w:rsidRDefault="00A73DA0">
            <w:pPr>
              <w:pStyle w:val="nTable"/>
              <w:keepLines/>
              <w:spacing w:after="40"/>
              <w:rPr>
                <w:iCs/>
                <w:snapToGrid w:val="0"/>
              </w:rPr>
            </w:pPr>
            <w:r>
              <w:t xml:space="preserve">1 Jan 2019 (see s. 2(b) and </w:t>
            </w:r>
            <w:r>
              <w:rPr>
                <w:i/>
              </w:rPr>
              <w:t>Gazette</w:t>
            </w:r>
            <w:r>
              <w:t xml:space="preserve"> 14 Sep 2018 p. 3305)</w:t>
            </w:r>
          </w:p>
        </w:tc>
      </w:tr>
      <w:tr w:rsidR="00CB1BE0" w14:paraId="02DAA513" w14:textId="77777777">
        <w:tblPrEx>
          <w:tblBorders>
            <w:top w:val="single" w:sz="8" w:space="0" w:color="auto"/>
            <w:bottom w:val="single" w:sz="8" w:space="0" w:color="auto"/>
            <w:insideH w:val="single" w:sz="8" w:space="0" w:color="auto"/>
          </w:tblBorders>
          <w:tblCellMar>
            <w:left w:w="57" w:type="dxa"/>
            <w:right w:w="57" w:type="dxa"/>
          </w:tblCellMar>
        </w:tblPrEx>
        <w:tc>
          <w:tcPr>
            <w:tcW w:w="2280" w:type="dxa"/>
            <w:gridSpan w:val="2"/>
            <w:tcBorders>
              <w:top w:val="nil"/>
              <w:bottom w:val="nil"/>
            </w:tcBorders>
          </w:tcPr>
          <w:p w14:paraId="2F57D9D0" w14:textId="77777777" w:rsidR="00CB1BE0" w:rsidRDefault="00A73DA0">
            <w:pPr>
              <w:pStyle w:val="nTable"/>
              <w:keepNext/>
              <w:keepLines/>
              <w:spacing w:after="40"/>
              <w:rPr>
                <w:i/>
                <w:snapToGrid w:val="0"/>
              </w:rPr>
            </w:pPr>
            <w:r>
              <w:rPr>
                <w:i/>
              </w:rPr>
              <w:t>Animal Welfare Amendment Act 2018</w:t>
            </w:r>
          </w:p>
        </w:tc>
        <w:tc>
          <w:tcPr>
            <w:tcW w:w="1080" w:type="dxa"/>
            <w:tcBorders>
              <w:top w:val="nil"/>
              <w:bottom w:val="nil"/>
            </w:tcBorders>
          </w:tcPr>
          <w:p w14:paraId="584BDF58" w14:textId="77777777" w:rsidR="00CB1BE0" w:rsidRDefault="00A73DA0">
            <w:pPr>
              <w:pStyle w:val="nTable"/>
              <w:keepNext/>
              <w:keepLines/>
              <w:spacing w:after="40"/>
              <w:rPr>
                <w:snapToGrid w:val="0"/>
              </w:rPr>
            </w:pPr>
            <w:r>
              <w:rPr>
                <w:snapToGrid w:val="0"/>
              </w:rPr>
              <w:t>35 of 2018</w:t>
            </w:r>
          </w:p>
        </w:tc>
        <w:tc>
          <w:tcPr>
            <w:tcW w:w="1200" w:type="dxa"/>
            <w:gridSpan w:val="3"/>
            <w:tcBorders>
              <w:top w:val="nil"/>
              <w:bottom w:val="nil"/>
            </w:tcBorders>
          </w:tcPr>
          <w:p w14:paraId="71C42A8D" w14:textId="77777777" w:rsidR="00CB1BE0" w:rsidRDefault="00A73DA0">
            <w:pPr>
              <w:pStyle w:val="nTable"/>
              <w:keepNext/>
              <w:keepLines/>
              <w:spacing w:after="40"/>
              <w:rPr>
                <w:snapToGrid w:val="0"/>
              </w:rPr>
            </w:pPr>
            <w:r>
              <w:rPr>
                <w:snapToGrid w:val="0"/>
              </w:rPr>
              <w:t>28 Nov 2018</w:t>
            </w:r>
          </w:p>
        </w:tc>
        <w:tc>
          <w:tcPr>
            <w:tcW w:w="2548" w:type="dxa"/>
            <w:gridSpan w:val="2"/>
            <w:tcBorders>
              <w:top w:val="nil"/>
              <w:bottom w:val="nil"/>
            </w:tcBorders>
          </w:tcPr>
          <w:p w14:paraId="0DA15F88" w14:textId="77777777" w:rsidR="00CB1BE0" w:rsidRDefault="00A73DA0">
            <w:pPr>
              <w:pStyle w:val="nTable"/>
              <w:keepNext/>
              <w:keepLines/>
              <w:spacing w:after="40"/>
              <w:rPr>
                <w:iCs/>
                <w:snapToGrid w:val="0"/>
              </w:rPr>
            </w:pPr>
            <w:r>
              <w:rPr>
                <w:iCs/>
                <w:snapToGrid w:val="0"/>
              </w:rPr>
              <w:t>s. 1 and 2: 28 Nov 2018 (see s. 2(a));</w:t>
            </w:r>
            <w:r>
              <w:rPr>
                <w:iCs/>
                <w:snapToGrid w:val="0"/>
              </w:rPr>
              <w:br/>
              <w:t>Act other than s. 1 and 2: 29 Nov 2018 (see s. 2(b))</w:t>
            </w:r>
          </w:p>
        </w:tc>
      </w:tr>
      <w:tr w:rsidR="00CB1BE0" w14:paraId="019E7415" w14:textId="77777777">
        <w:tblPrEx>
          <w:tblBorders>
            <w:top w:val="single" w:sz="8" w:space="0" w:color="auto"/>
            <w:bottom w:val="single" w:sz="8" w:space="0" w:color="auto"/>
            <w:insideH w:val="single" w:sz="8" w:space="0" w:color="auto"/>
          </w:tblBorders>
          <w:tblCellMar>
            <w:left w:w="57" w:type="dxa"/>
            <w:right w:w="57" w:type="dxa"/>
          </w:tblCellMar>
        </w:tblPrEx>
        <w:tc>
          <w:tcPr>
            <w:tcW w:w="7108" w:type="dxa"/>
            <w:gridSpan w:val="8"/>
            <w:tcBorders>
              <w:top w:val="nil"/>
              <w:bottom w:val="single" w:sz="4" w:space="0" w:color="auto"/>
            </w:tcBorders>
          </w:tcPr>
          <w:p w14:paraId="18FB7404" w14:textId="77777777" w:rsidR="00CB1BE0" w:rsidRDefault="00A73DA0">
            <w:pPr>
              <w:pStyle w:val="nTable"/>
              <w:keepNext/>
              <w:keepLines/>
              <w:spacing w:after="40"/>
              <w:rPr>
                <w:iCs/>
                <w:snapToGrid w:val="0"/>
              </w:rPr>
            </w:pPr>
            <w:r>
              <w:rPr>
                <w:b/>
                <w:iCs/>
                <w:snapToGrid w:val="0"/>
              </w:rPr>
              <w:t xml:space="preserve">Reprint 2: The </w:t>
            </w:r>
            <w:r>
              <w:rPr>
                <w:b/>
                <w:i/>
                <w:iCs/>
                <w:noProof/>
                <w:snapToGrid w:val="0"/>
              </w:rPr>
              <w:t>Animal Welfare Act 2002</w:t>
            </w:r>
            <w:r>
              <w:rPr>
                <w:b/>
                <w:iCs/>
                <w:snapToGrid w:val="0"/>
              </w:rPr>
              <w:t xml:space="preserve"> as at 22 Feb 2019</w:t>
            </w:r>
            <w:r>
              <w:rPr>
                <w:iCs/>
                <w:snapToGrid w:val="0"/>
              </w:rPr>
              <w:t xml:space="preserve"> (includes amendments listed above)</w:t>
            </w:r>
          </w:p>
        </w:tc>
      </w:tr>
    </w:tbl>
    <w:p w14:paraId="36D7FDB4" w14:textId="77777777" w:rsidR="00CB1BE0" w:rsidRDefault="00A73DA0">
      <w:pPr>
        <w:pStyle w:val="nSubsection"/>
        <w:spacing w:before="360"/>
      </w:pPr>
      <w:r>
        <w:rPr>
          <w:vertAlign w:val="superscript"/>
        </w:rPr>
        <w:t>1a</w:t>
      </w:r>
      <w:r>
        <w:rPr>
          <w:snapToGrid w:val="0"/>
        </w:rPr>
        <w:tab/>
        <w:t>On the date as at which this reprint was prepared, provisions referred to in the following table had not come into operation and were therefore not included in this reprint.  For the text of the provisions see the endnotes referred to in the table.</w:t>
      </w:r>
    </w:p>
    <w:p w14:paraId="172CC573" w14:textId="77777777" w:rsidR="00CB1BE0" w:rsidRDefault="00A73DA0">
      <w:pPr>
        <w:pStyle w:val="nHeading3"/>
      </w:pPr>
      <w:bookmarkStart w:id="156" w:name="_Toc3299714"/>
      <w:r>
        <w:t>Provisions that have not come into operation</w:t>
      </w:r>
      <w:bookmarkEnd w:id="156"/>
    </w:p>
    <w:tbl>
      <w:tblPr>
        <w:tblW w:w="0" w:type="auto"/>
        <w:tblInd w:w="28" w:type="dxa"/>
        <w:tblBorders>
          <w:top w:val="single" w:sz="8" w:space="0" w:color="auto"/>
          <w:bottom w:val="single" w:sz="8" w:space="0" w:color="auto"/>
          <w:insideH w:val="single" w:sz="8"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2"/>
      </w:tblGrid>
      <w:tr w:rsidR="00CB1BE0" w14:paraId="565E6893" w14:textId="77777777">
        <w:trPr>
          <w:tblHeader/>
        </w:trPr>
        <w:tc>
          <w:tcPr>
            <w:tcW w:w="2268" w:type="dxa"/>
          </w:tcPr>
          <w:p w14:paraId="2B9F90AA" w14:textId="77777777" w:rsidR="00CB1BE0" w:rsidRDefault="00A73DA0">
            <w:pPr>
              <w:pStyle w:val="nTable"/>
              <w:spacing w:after="40"/>
              <w:rPr>
                <w:b/>
              </w:rPr>
            </w:pPr>
            <w:r>
              <w:rPr>
                <w:b/>
              </w:rPr>
              <w:t>Short title</w:t>
            </w:r>
          </w:p>
        </w:tc>
        <w:tc>
          <w:tcPr>
            <w:tcW w:w="1134" w:type="dxa"/>
          </w:tcPr>
          <w:p w14:paraId="237D92F7" w14:textId="77777777" w:rsidR="00CB1BE0" w:rsidRDefault="00A73DA0">
            <w:pPr>
              <w:pStyle w:val="nTable"/>
              <w:spacing w:after="40"/>
              <w:rPr>
                <w:b/>
              </w:rPr>
            </w:pPr>
            <w:r>
              <w:rPr>
                <w:b/>
              </w:rPr>
              <w:t>Number and year</w:t>
            </w:r>
          </w:p>
        </w:tc>
        <w:tc>
          <w:tcPr>
            <w:tcW w:w="1134" w:type="dxa"/>
          </w:tcPr>
          <w:p w14:paraId="237BD2F7" w14:textId="77777777" w:rsidR="00CB1BE0" w:rsidRDefault="00A73DA0">
            <w:pPr>
              <w:pStyle w:val="nTable"/>
              <w:spacing w:after="40"/>
              <w:rPr>
                <w:b/>
              </w:rPr>
            </w:pPr>
            <w:r>
              <w:rPr>
                <w:b/>
              </w:rPr>
              <w:t>Assent</w:t>
            </w:r>
          </w:p>
        </w:tc>
        <w:tc>
          <w:tcPr>
            <w:tcW w:w="2552" w:type="dxa"/>
          </w:tcPr>
          <w:p w14:paraId="60592146" w14:textId="77777777" w:rsidR="00CB1BE0" w:rsidRDefault="00A73DA0">
            <w:pPr>
              <w:pStyle w:val="nTable"/>
              <w:spacing w:after="40"/>
              <w:rPr>
                <w:b/>
              </w:rPr>
            </w:pPr>
            <w:r>
              <w:rPr>
                <w:b/>
              </w:rPr>
              <w:t>Commencement</w:t>
            </w:r>
          </w:p>
        </w:tc>
      </w:tr>
      <w:tr w:rsidR="00CB1BE0" w14:paraId="08B97888" w14:textId="77777777">
        <w:tc>
          <w:tcPr>
            <w:tcW w:w="2268" w:type="dxa"/>
            <w:tcBorders>
              <w:top w:val="nil"/>
            </w:tcBorders>
          </w:tcPr>
          <w:p w14:paraId="7EDEA9B0" w14:textId="77777777" w:rsidR="00CB1BE0" w:rsidRDefault="00A73DA0">
            <w:pPr>
              <w:pStyle w:val="nTable"/>
              <w:spacing w:after="40"/>
              <w:rPr>
                <w:i/>
                <w:snapToGrid w:val="0"/>
              </w:rPr>
            </w:pPr>
            <w:r>
              <w:rPr>
                <w:i/>
                <w:snapToGrid w:val="0"/>
              </w:rPr>
              <w:t>Aquatic Resources Management Act 2016</w:t>
            </w:r>
            <w:r>
              <w:rPr>
                <w:snapToGrid w:val="0"/>
              </w:rPr>
              <w:t xml:space="preserve"> s. 362</w:t>
            </w:r>
            <w:r>
              <w:rPr>
                <w:snapToGrid w:val="0"/>
                <w:vertAlign w:val="superscript"/>
              </w:rPr>
              <w:t> 5</w:t>
            </w:r>
          </w:p>
        </w:tc>
        <w:tc>
          <w:tcPr>
            <w:tcW w:w="1134" w:type="dxa"/>
            <w:tcBorders>
              <w:top w:val="nil"/>
            </w:tcBorders>
          </w:tcPr>
          <w:p w14:paraId="3F20C06B" w14:textId="77777777" w:rsidR="00CB1BE0" w:rsidRDefault="00A73DA0">
            <w:pPr>
              <w:pStyle w:val="nTable"/>
              <w:spacing w:after="40"/>
            </w:pPr>
            <w:r>
              <w:t>53 of 2016</w:t>
            </w:r>
          </w:p>
        </w:tc>
        <w:tc>
          <w:tcPr>
            <w:tcW w:w="1134" w:type="dxa"/>
            <w:tcBorders>
              <w:top w:val="nil"/>
            </w:tcBorders>
          </w:tcPr>
          <w:p w14:paraId="6682AFE5" w14:textId="77777777" w:rsidR="00CB1BE0" w:rsidRDefault="00A73DA0">
            <w:pPr>
              <w:pStyle w:val="nTable"/>
              <w:spacing w:after="40"/>
            </w:pPr>
            <w:r>
              <w:t>29 Nov 2016</w:t>
            </w:r>
          </w:p>
        </w:tc>
        <w:tc>
          <w:tcPr>
            <w:tcW w:w="2552" w:type="dxa"/>
            <w:tcBorders>
              <w:top w:val="nil"/>
            </w:tcBorders>
          </w:tcPr>
          <w:p w14:paraId="3EA2DB07" w14:textId="77777777" w:rsidR="00CB1BE0" w:rsidRDefault="00A73DA0">
            <w:pPr>
              <w:pStyle w:val="nTable"/>
              <w:spacing w:after="40"/>
            </w:pPr>
            <w:r>
              <w:rPr>
                <w:snapToGrid w:val="0"/>
              </w:rPr>
              <w:t>To be proclaimed (see s. 2(b))</w:t>
            </w:r>
          </w:p>
        </w:tc>
      </w:tr>
    </w:tbl>
    <w:p w14:paraId="4E51BCD7" w14:textId="77777777" w:rsidR="00CB1BE0" w:rsidRDefault="00CB1BE0">
      <w:pPr>
        <w:pStyle w:val="nSubsection"/>
        <w:rPr>
          <w:snapToGrid w:val="0"/>
        </w:rPr>
      </w:pPr>
    </w:p>
    <w:p w14:paraId="30C6703A" w14:textId="77777777" w:rsidR="00CB1BE0" w:rsidRDefault="00A73DA0">
      <w:pPr>
        <w:pStyle w:val="nSubsection"/>
        <w:rPr>
          <w:snapToGrid w:val="0"/>
        </w:rPr>
      </w:pPr>
      <w:r>
        <w:rPr>
          <w:vertAlign w:val="superscript"/>
        </w:rPr>
        <w:t>2</w:t>
      </w:r>
      <w:r>
        <w:tab/>
      </w:r>
      <w:r>
        <w:rPr>
          <w:snapToGrid w:val="0"/>
        </w:rPr>
        <w:t xml:space="preserve">The </w:t>
      </w:r>
      <w:r>
        <w:rPr>
          <w:i/>
          <w:snapToGrid w:val="0"/>
        </w:rPr>
        <w:t>Courts Legislation Amendment and Repeal Act 2004</w:t>
      </w:r>
      <w:r>
        <w:rPr>
          <w:snapToGrid w:val="0"/>
        </w:rPr>
        <w:t xml:space="preserve"> Sch. 2 cl. 5 was repealed by the </w:t>
      </w:r>
      <w:r>
        <w:rPr>
          <w:i/>
          <w:iCs/>
          <w:snapToGrid w:val="0"/>
        </w:rPr>
        <w:t>Criminal Law and Evidence Amendment Act 2008</w:t>
      </w:r>
      <w:r>
        <w:rPr>
          <w:snapToGrid w:val="0"/>
        </w:rPr>
        <w:t xml:space="preserve"> s. 77(13).</w:t>
      </w:r>
    </w:p>
    <w:p w14:paraId="47CC3F08" w14:textId="77777777" w:rsidR="00CB1BE0" w:rsidRDefault="00A73DA0">
      <w:pPr>
        <w:pStyle w:val="nSubsection"/>
      </w:pPr>
      <w:r>
        <w:rPr>
          <w:vertAlign w:val="superscript"/>
        </w:rPr>
        <w:t>3</w:t>
      </w:r>
      <w:r>
        <w:tab/>
        <w:t xml:space="preserve">The </w:t>
      </w:r>
      <w:r>
        <w:rPr>
          <w:i/>
        </w:rPr>
        <w:t>State Administrative Tribunal (Conferral of Jurisdiction) Amendment and Repeal Act 2004</w:t>
      </w:r>
      <w:r>
        <w:t xml:space="preserve"> Pt. 5, the </w:t>
      </w:r>
      <w:r>
        <w:rPr>
          <w:i/>
        </w:rPr>
        <w:t>State Administrative Tribunal Act 2004</w:t>
      </w:r>
      <w:r>
        <w:t xml:space="preserve"> s. 167 and 169, and the </w:t>
      </w:r>
      <w:r>
        <w:rPr>
          <w:i/>
        </w:rPr>
        <w:t>State Administrative Tribunal Regulations 2004</w:t>
      </w:r>
      <w:r>
        <w:t xml:space="preserve"> r. 28 and 42 deal with certain transitional issues some of which may be relevant for this Act.</w:t>
      </w:r>
    </w:p>
    <w:p w14:paraId="019AE735" w14:textId="77777777" w:rsidR="00CB1BE0" w:rsidRDefault="00A73DA0">
      <w:pPr>
        <w:pStyle w:val="nSubsection"/>
        <w:keepNext/>
        <w:keepLines/>
        <w:rPr>
          <w:snapToGrid w:val="0"/>
        </w:rPr>
      </w:pPr>
      <w:r>
        <w:rPr>
          <w:snapToGrid w:val="0"/>
          <w:vertAlign w:val="superscript"/>
        </w:rPr>
        <w:t>4</w:t>
      </w:r>
      <w:r>
        <w:rPr>
          <w:snapToGrid w:val="0"/>
        </w:rPr>
        <w:tab/>
        <w:t xml:space="preserve">References in the Act to the Director General were replaced by references to the CEO, see the </w:t>
      </w:r>
      <w:r>
        <w:rPr>
          <w:i/>
          <w:snapToGrid w:val="0"/>
        </w:rPr>
        <w:t>Machinery of Government (Miscellaneous Amendments) Act 2006</w:t>
      </w:r>
      <w:r>
        <w:rPr>
          <w:snapToGrid w:val="0"/>
        </w:rPr>
        <w:t xml:space="preserve"> Pt. 12 Div. 1. The </w:t>
      </w:r>
      <w:r>
        <w:rPr>
          <w:i/>
          <w:snapToGrid w:val="0"/>
        </w:rPr>
        <w:t>Machinery of Government (Miscellaneous Amendments) Act 2006</w:t>
      </w:r>
      <w:r>
        <w:rPr>
          <w:snapToGrid w:val="0"/>
        </w:rPr>
        <w:t xml:space="preserve"> s. 454 is a general transitional provision that applies to references to the Director General in other written laws.</w:t>
      </w:r>
    </w:p>
    <w:p w14:paraId="2EA492CE" w14:textId="77777777" w:rsidR="00CB1BE0" w:rsidRDefault="00A73DA0">
      <w:pPr>
        <w:pStyle w:val="nSubsection"/>
        <w:spacing w:before="160"/>
        <w:rPr>
          <w:snapToGrid w:val="0"/>
        </w:rPr>
      </w:pPr>
      <w:r>
        <w:rPr>
          <w:snapToGrid w:val="0"/>
          <w:vertAlign w:val="superscript"/>
        </w:rPr>
        <w:t>5</w:t>
      </w:r>
      <w:r>
        <w:rPr>
          <w:snapToGrid w:val="0"/>
        </w:rPr>
        <w:tab/>
      </w:r>
      <w:r>
        <w:t xml:space="preserve">On the date as at which this reprint was prepared, </w:t>
      </w:r>
      <w:r>
        <w:rPr>
          <w:snapToGrid w:val="0"/>
        </w:rPr>
        <w:t xml:space="preserve">the </w:t>
      </w:r>
      <w:r>
        <w:rPr>
          <w:i/>
          <w:snapToGrid w:val="0"/>
        </w:rPr>
        <w:t>Aquatic Resources Management Act 2016</w:t>
      </w:r>
      <w:r>
        <w:rPr>
          <w:iCs/>
          <w:snapToGrid w:val="0"/>
        </w:rPr>
        <w:t xml:space="preserve"> s. 362 </w:t>
      </w:r>
      <w:r>
        <w:rPr>
          <w:snapToGrid w:val="0"/>
        </w:rPr>
        <w:t>had not come into operation.  It reads as follows:</w:t>
      </w:r>
    </w:p>
    <w:p w14:paraId="7AA0A54D" w14:textId="77777777" w:rsidR="00CB1BE0" w:rsidRDefault="00CB1BE0">
      <w:pPr>
        <w:pStyle w:val="BlankOpen"/>
      </w:pPr>
    </w:p>
    <w:p w14:paraId="7FF276B7" w14:textId="77777777" w:rsidR="00CB1BE0" w:rsidRDefault="00A73DA0">
      <w:pPr>
        <w:pStyle w:val="nzHeading5"/>
      </w:pPr>
      <w:r>
        <w:rPr>
          <w:rStyle w:val="CharSectno"/>
        </w:rPr>
        <w:t>362</w:t>
      </w:r>
      <w:r>
        <w:t>.</w:t>
      </w:r>
      <w:r>
        <w:tab/>
      </w:r>
      <w:r>
        <w:rPr>
          <w:i/>
        </w:rPr>
        <w:t>Animal Welfare Act 2002</w:t>
      </w:r>
      <w:r>
        <w:t xml:space="preserve"> amended</w:t>
      </w:r>
    </w:p>
    <w:p w14:paraId="13C136C1" w14:textId="77777777" w:rsidR="00CB1BE0" w:rsidRDefault="00A73DA0">
      <w:pPr>
        <w:pStyle w:val="nzSubsection"/>
      </w:pPr>
      <w:r>
        <w:tab/>
        <w:t>(1)</w:t>
      </w:r>
      <w:r>
        <w:tab/>
        <w:t xml:space="preserve">This section amends the </w:t>
      </w:r>
      <w:r>
        <w:rPr>
          <w:i/>
        </w:rPr>
        <w:t>Animal Welfare Act 2002</w:t>
      </w:r>
      <w:r>
        <w:t>.</w:t>
      </w:r>
    </w:p>
    <w:p w14:paraId="765E4FB8" w14:textId="77777777" w:rsidR="00CB1BE0" w:rsidRDefault="00A73DA0">
      <w:pPr>
        <w:pStyle w:val="nzSubsection"/>
      </w:pPr>
      <w:r>
        <w:lastRenderedPageBreak/>
        <w:tab/>
        <w:t>(2)</w:t>
      </w:r>
      <w:r>
        <w:tab/>
        <w:t xml:space="preserve">In section 5(1) delete the definition of </w:t>
      </w:r>
      <w:r>
        <w:rPr>
          <w:b/>
          <w:i/>
        </w:rPr>
        <w:t>Fisheries Western Australia</w:t>
      </w:r>
      <w:r>
        <w:t>.</w:t>
      </w:r>
    </w:p>
    <w:p w14:paraId="1B253C3C" w14:textId="77777777" w:rsidR="00CB1BE0" w:rsidRDefault="00A73DA0">
      <w:pPr>
        <w:pStyle w:val="nzSubsection"/>
      </w:pPr>
      <w:r>
        <w:tab/>
        <w:t>(3)</w:t>
      </w:r>
      <w:r>
        <w:tab/>
        <w:t>In section 5(1) insert in alphabetical order:</w:t>
      </w:r>
    </w:p>
    <w:p w14:paraId="7E847CF8" w14:textId="77777777" w:rsidR="00CB1BE0" w:rsidRDefault="00CB1BE0">
      <w:pPr>
        <w:pStyle w:val="BlankOpen"/>
      </w:pPr>
    </w:p>
    <w:p w14:paraId="3BBB389F" w14:textId="77777777" w:rsidR="00CB1BE0" w:rsidRDefault="00A73DA0">
      <w:pPr>
        <w:pStyle w:val="nzDefstart"/>
      </w:pPr>
      <w:r>
        <w:tab/>
      </w:r>
      <w:r>
        <w:rPr>
          <w:rStyle w:val="CharDefText"/>
        </w:rPr>
        <w:t>Aquatic Resources Department</w:t>
      </w:r>
      <w:r>
        <w:t xml:space="preserve"> means the department of the Public Service principally assisting with the administration of the </w:t>
      </w:r>
      <w:r>
        <w:rPr>
          <w:i/>
        </w:rPr>
        <w:t>Aquatic Resources Management Act 2016</w:t>
      </w:r>
      <w:r>
        <w:t>;</w:t>
      </w:r>
    </w:p>
    <w:p w14:paraId="1877EF6D" w14:textId="77777777" w:rsidR="00CB1BE0" w:rsidRDefault="00CB1BE0">
      <w:pPr>
        <w:pStyle w:val="BlankClose"/>
      </w:pPr>
    </w:p>
    <w:p w14:paraId="4C28DCE6" w14:textId="77777777" w:rsidR="00CB1BE0" w:rsidRDefault="00A73DA0">
      <w:pPr>
        <w:pStyle w:val="nzSubsection"/>
      </w:pPr>
      <w:r>
        <w:tab/>
        <w:t>(4)</w:t>
      </w:r>
      <w:r>
        <w:tab/>
        <w:t xml:space="preserve">In section 5(1) in the definition of </w:t>
      </w:r>
      <w:r>
        <w:rPr>
          <w:b/>
          <w:i/>
        </w:rPr>
        <w:t>animal</w:t>
      </w:r>
      <w:r>
        <w:t xml:space="preserve"> delete “a fish (as defined in the </w:t>
      </w:r>
      <w:r>
        <w:rPr>
          <w:i/>
        </w:rPr>
        <w:t>Fish Resources Management Act 1994</w:t>
      </w:r>
      <w:r>
        <w:t>);” and insert:</w:t>
      </w:r>
    </w:p>
    <w:p w14:paraId="56AF3527" w14:textId="77777777" w:rsidR="00CB1BE0" w:rsidRDefault="00CB1BE0">
      <w:pPr>
        <w:pStyle w:val="BlankOpen"/>
      </w:pPr>
    </w:p>
    <w:p w14:paraId="1A96EB97" w14:textId="77777777" w:rsidR="00CB1BE0" w:rsidRDefault="00A73DA0">
      <w:pPr>
        <w:pStyle w:val="nzSubsection"/>
      </w:pPr>
      <w:r>
        <w:tab/>
      </w:r>
      <w:r>
        <w:tab/>
        <w:t xml:space="preserve">an aquatic organism (as defined in the </w:t>
      </w:r>
      <w:r>
        <w:rPr>
          <w:i/>
          <w:snapToGrid w:val="0"/>
        </w:rPr>
        <w:t>Aquatic Resources Management Act 2016</w:t>
      </w:r>
      <w:r>
        <w:t>);</w:t>
      </w:r>
    </w:p>
    <w:p w14:paraId="2AD8D234" w14:textId="77777777" w:rsidR="00CB1BE0" w:rsidRDefault="00CB1BE0">
      <w:pPr>
        <w:pStyle w:val="BlankClose"/>
      </w:pPr>
    </w:p>
    <w:p w14:paraId="5B04E044" w14:textId="77777777" w:rsidR="00CB1BE0" w:rsidRDefault="00A73DA0">
      <w:pPr>
        <w:pStyle w:val="nzSubsection"/>
      </w:pPr>
      <w:r>
        <w:tab/>
        <w:t>(5)</w:t>
      </w:r>
      <w:r>
        <w:tab/>
        <w:t>Delete section 5(2).</w:t>
      </w:r>
    </w:p>
    <w:p w14:paraId="651C8690" w14:textId="77777777" w:rsidR="00CB1BE0" w:rsidRDefault="00A73DA0">
      <w:pPr>
        <w:pStyle w:val="nzSubsection"/>
      </w:pPr>
      <w:r>
        <w:tab/>
        <w:t>(6)</w:t>
      </w:r>
      <w:r>
        <w:tab/>
        <w:t>In section 33(2):</w:t>
      </w:r>
    </w:p>
    <w:p w14:paraId="126337CE" w14:textId="77777777" w:rsidR="00CB1BE0" w:rsidRDefault="00A73DA0">
      <w:pPr>
        <w:pStyle w:val="nzIndenta"/>
      </w:pPr>
      <w:r>
        <w:tab/>
        <w:t>(a)</w:t>
      </w:r>
      <w:r>
        <w:tab/>
        <w:t>after paragraph (a)(ii) insert:</w:t>
      </w:r>
    </w:p>
    <w:p w14:paraId="0360861F" w14:textId="77777777" w:rsidR="00CB1BE0" w:rsidRDefault="00CB1BE0">
      <w:pPr>
        <w:pStyle w:val="BlankOpen"/>
      </w:pPr>
    </w:p>
    <w:p w14:paraId="29061427" w14:textId="77777777" w:rsidR="00CB1BE0" w:rsidRDefault="00A73DA0">
      <w:pPr>
        <w:pStyle w:val="nzIndenti"/>
      </w:pPr>
      <w:r>
        <w:tab/>
        <w:t>(iiia)</w:t>
      </w:r>
      <w:r>
        <w:tab/>
        <w:t>the Aquatic Resources Department; or</w:t>
      </w:r>
    </w:p>
    <w:p w14:paraId="693FDB2E" w14:textId="77777777" w:rsidR="00CB1BE0" w:rsidRDefault="00CB1BE0">
      <w:pPr>
        <w:pStyle w:val="BlankClose"/>
      </w:pPr>
    </w:p>
    <w:p w14:paraId="51C86AB2" w14:textId="77777777" w:rsidR="00CB1BE0" w:rsidRDefault="00A73DA0">
      <w:pPr>
        <w:pStyle w:val="nzIndenta"/>
      </w:pPr>
      <w:r>
        <w:tab/>
        <w:t>(b)</w:t>
      </w:r>
      <w:r>
        <w:tab/>
        <w:t>delete paragraph (a)(iv).</w:t>
      </w:r>
    </w:p>
    <w:p w14:paraId="10B21997" w14:textId="77777777" w:rsidR="00CB1BE0" w:rsidRDefault="00A73DA0">
      <w:pPr>
        <w:pStyle w:val="nzSubsection"/>
      </w:pPr>
      <w:r>
        <w:tab/>
        <w:t>(7)</w:t>
      </w:r>
      <w:r>
        <w:tab/>
        <w:t>In section 64(1):</w:t>
      </w:r>
    </w:p>
    <w:p w14:paraId="1B8C710D" w14:textId="77777777" w:rsidR="00CB1BE0" w:rsidRDefault="00A73DA0">
      <w:pPr>
        <w:pStyle w:val="nzIndenta"/>
      </w:pPr>
      <w:r>
        <w:tab/>
        <w:t>(a)</w:t>
      </w:r>
      <w:r>
        <w:tab/>
        <w:t>after paragraph (b) insert:</w:t>
      </w:r>
    </w:p>
    <w:p w14:paraId="75D9C63A" w14:textId="77777777" w:rsidR="00CB1BE0" w:rsidRDefault="00CB1BE0">
      <w:pPr>
        <w:pStyle w:val="BlankOpen"/>
      </w:pPr>
    </w:p>
    <w:p w14:paraId="3E969C5A" w14:textId="77777777" w:rsidR="00CB1BE0" w:rsidRDefault="00A73DA0">
      <w:pPr>
        <w:pStyle w:val="nzIndenta"/>
      </w:pPr>
      <w:r>
        <w:tab/>
        <w:t>(ca)</w:t>
      </w:r>
      <w:r>
        <w:tab/>
        <w:t>the Aquatic Resources Department; and</w:t>
      </w:r>
    </w:p>
    <w:p w14:paraId="32F8F725" w14:textId="77777777" w:rsidR="00CB1BE0" w:rsidRDefault="00CB1BE0">
      <w:pPr>
        <w:pStyle w:val="BlankClose"/>
      </w:pPr>
    </w:p>
    <w:p w14:paraId="142E271A" w14:textId="77777777" w:rsidR="00CB1BE0" w:rsidRDefault="00A73DA0">
      <w:pPr>
        <w:pStyle w:val="nzIndenta"/>
      </w:pPr>
      <w:r>
        <w:tab/>
        <w:t>(b)</w:t>
      </w:r>
      <w:r>
        <w:tab/>
        <w:t>delete paragraph (d).</w:t>
      </w:r>
    </w:p>
    <w:p w14:paraId="499ED00F" w14:textId="77777777" w:rsidR="00CB1BE0" w:rsidRDefault="00A73DA0">
      <w:pPr>
        <w:pStyle w:val="nzSubsection"/>
      </w:pPr>
      <w:r>
        <w:tab/>
        <w:t>(8)</w:t>
      </w:r>
      <w:r>
        <w:tab/>
        <w:t>In section 33(2) after each of paragraph (a)(i), (ii) and (iii) insert:</w:t>
      </w:r>
    </w:p>
    <w:p w14:paraId="6CA0B174" w14:textId="77777777" w:rsidR="00CB1BE0" w:rsidRDefault="00CB1BE0">
      <w:pPr>
        <w:pStyle w:val="BlankOpen"/>
      </w:pPr>
    </w:p>
    <w:p w14:paraId="6BC49F75" w14:textId="77777777" w:rsidR="00CB1BE0" w:rsidRDefault="00A73DA0">
      <w:pPr>
        <w:pStyle w:val="nzSubsection"/>
      </w:pPr>
      <w:r>
        <w:tab/>
      </w:r>
      <w:r>
        <w:tab/>
        <w:t>or</w:t>
      </w:r>
    </w:p>
    <w:p w14:paraId="71263021" w14:textId="77777777" w:rsidR="00CB1BE0" w:rsidRDefault="00CB1BE0">
      <w:pPr>
        <w:pStyle w:val="BlankClose"/>
      </w:pPr>
    </w:p>
    <w:p w14:paraId="61116017" w14:textId="77777777" w:rsidR="00CB1BE0" w:rsidRDefault="00A73DA0">
      <w:pPr>
        <w:pStyle w:val="nzSubsection"/>
      </w:pPr>
      <w:r>
        <w:tab/>
        <w:t>(9)</w:t>
      </w:r>
      <w:r>
        <w:tab/>
        <w:t>In section 64(1) after each of paragraphs (a), (b) and (c) insert:</w:t>
      </w:r>
    </w:p>
    <w:p w14:paraId="72A0472A" w14:textId="77777777" w:rsidR="00CB1BE0" w:rsidRDefault="00CB1BE0">
      <w:pPr>
        <w:pStyle w:val="BlankOpen"/>
      </w:pPr>
    </w:p>
    <w:p w14:paraId="09D71D48" w14:textId="77777777" w:rsidR="00CB1BE0" w:rsidRDefault="00A73DA0">
      <w:pPr>
        <w:pStyle w:val="nzSubsection"/>
      </w:pPr>
      <w:r>
        <w:tab/>
      </w:r>
      <w:r>
        <w:tab/>
        <w:t>and</w:t>
      </w:r>
    </w:p>
    <w:p w14:paraId="1C8B12EC" w14:textId="77777777" w:rsidR="00CB1BE0" w:rsidRDefault="00CB1BE0">
      <w:pPr>
        <w:pStyle w:val="BlankClose"/>
      </w:pPr>
    </w:p>
    <w:p w14:paraId="1E61B151" w14:textId="77777777" w:rsidR="00CB1BE0" w:rsidRDefault="00CB1BE0">
      <w:pPr>
        <w:pStyle w:val="BlankClose"/>
      </w:pPr>
    </w:p>
    <w:p w14:paraId="24DC3224" w14:textId="77777777" w:rsidR="00CB1BE0" w:rsidRDefault="00CB1BE0"/>
    <w:p w14:paraId="2E7C4E05" w14:textId="77777777" w:rsidR="00CB1BE0" w:rsidRDefault="00CB1BE0">
      <w:pPr>
        <w:sectPr w:rsidR="00CB1BE0">
          <w:headerReference w:type="even" r:id="rId25"/>
          <w:headerReference w:type="default" r:id="rId26"/>
          <w:pgSz w:w="11907" w:h="16840" w:code="9"/>
          <w:pgMar w:top="2376" w:right="2405" w:bottom="3542" w:left="2405" w:header="706" w:footer="3380" w:gutter="0"/>
          <w:cols w:space="720"/>
          <w:noEndnote/>
          <w:docGrid w:linePitch="326"/>
        </w:sectPr>
      </w:pPr>
    </w:p>
    <w:p w14:paraId="71C9DF78" w14:textId="77777777" w:rsidR="00CB1BE0" w:rsidRDefault="00A73DA0">
      <w:pPr>
        <w:pStyle w:val="nHeading2"/>
        <w:rPr>
          <w:sz w:val="28"/>
        </w:rPr>
      </w:pPr>
      <w:bookmarkStart w:id="158" w:name="_Toc357793"/>
      <w:bookmarkStart w:id="159" w:name="_Toc1987773"/>
      <w:bookmarkStart w:id="160" w:name="_Toc3299715"/>
      <w:r>
        <w:rPr>
          <w:sz w:val="28"/>
        </w:rPr>
        <w:lastRenderedPageBreak/>
        <w:t>Defined terms</w:t>
      </w:r>
      <w:bookmarkEnd w:id="158"/>
      <w:bookmarkEnd w:id="159"/>
      <w:bookmarkEnd w:id="160"/>
    </w:p>
    <w:p w14:paraId="688EEDA3" w14:textId="77777777" w:rsidR="00CB1BE0" w:rsidRDefault="00CB1BE0">
      <w:pPr>
        <w:ind w:left="850" w:right="850"/>
        <w:jc w:val="center"/>
        <w:rPr>
          <w:i/>
          <w:sz w:val="18"/>
        </w:rPr>
      </w:pPr>
    </w:p>
    <w:p w14:paraId="4E3F678C" w14:textId="77777777" w:rsidR="00CB1BE0" w:rsidRDefault="00A73DA0">
      <w:pPr>
        <w:ind w:left="850" w:right="850"/>
        <w:jc w:val="center"/>
        <w:rPr>
          <w:i/>
          <w:sz w:val="18"/>
        </w:rPr>
      </w:pPr>
      <w:r>
        <w:rPr>
          <w:i/>
          <w:sz w:val="18"/>
        </w:rPr>
        <w:t>[This is a list of terms defined and the provisions where they are defined.  The list is not part of the law.]</w:t>
      </w:r>
    </w:p>
    <w:p w14:paraId="71743DD3" w14:textId="77777777" w:rsidR="00CB1BE0" w:rsidRDefault="00A73DA0">
      <w:pPr>
        <w:pBdr>
          <w:bottom w:val="single" w:sz="4" w:space="1" w:color="auto"/>
        </w:pBdr>
        <w:tabs>
          <w:tab w:val="right" w:pos="7070"/>
        </w:tabs>
        <w:ind w:left="578"/>
        <w:rPr>
          <w:b/>
          <w:sz w:val="20"/>
        </w:rPr>
      </w:pPr>
      <w:r>
        <w:rPr>
          <w:b/>
          <w:sz w:val="20"/>
        </w:rPr>
        <w:t>Defined term</w:t>
      </w:r>
      <w:r>
        <w:rPr>
          <w:b/>
          <w:sz w:val="20"/>
        </w:rPr>
        <w:tab/>
        <w:t>Provision(s)</w:t>
      </w:r>
    </w:p>
    <w:p w14:paraId="1374AAEF" w14:textId="77777777" w:rsidR="00CB1BE0" w:rsidRDefault="00A73DA0">
      <w:pPr>
        <w:pStyle w:val="DefinedTerms"/>
      </w:pPr>
      <w:r>
        <w:t>Agriculture WA</w:t>
      </w:r>
      <w:r>
        <w:tab/>
        <w:t>5(1)</w:t>
      </w:r>
    </w:p>
    <w:p w14:paraId="7DCE6039" w14:textId="77777777" w:rsidR="00CB1BE0" w:rsidRDefault="00A73DA0">
      <w:pPr>
        <w:pStyle w:val="DefinedTerms"/>
      </w:pPr>
      <w:r>
        <w:t>animal</w:t>
      </w:r>
      <w:r>
        <w:tab/>
        <w:t>5(1)</w:t>
      </w:r>
    </w:p>
    <w:p w14:paraId="714E5CE5" w14:textId="77777777" w:rsidR="00CB1BE0" w:rsidRDefault="00A73DA0">
      <w:pPr>
        <w:pStyle w:val="DefinedTerms"/>
      </w:pPr>
      <w:r>
        <w:t>animal ethics committee</w:t>
      </w:r>
      <w:r>
        <w:tab/>
        <w:t>5(1)</w:t>
      </w:r>
    </w:p>
    <w:p w14:paraId="664EB680" w14:textId="77777777" w:rsidR="00CB1BE0" w:rsidRDefault="00A73DA0">
      <w:pPr>
        <w:pStyle w:val="DefinedTerms"/>
      </w:pPr>
      <w:r>
        <w:t>authorised person</w:t>
      </w:r>
      <w:r>
        <w:tab/>
        <w:t>63</w:t>
      </w:r>
    </w:p>
    <w:p w14:paraId="74BC2955" w14:textId="77777777" w:rsidR="00CB1BE0" w:rsidRDefault="00A73DA0">
      <w:pPr>
        <w:pStyle w:val="DefinedTerms"/>
      </w:pPr>
      <w:r>
        <w:t>Biodiversity Conservation Department</w:t>
      </w:r>
      <w:r>
        <w:tab/>
        <w:t>5(1)</w:t>
      </w:r>
    </w:p>
    <w:p w14:paraId="718AA41A" w14:textId="77777777" w:rsidR="00CB1BE0" w:rsidRDefault="00A73DA0">
      <w:pPr>
        <w:pStyle w:val="DefinedTerms"/>
      </w:pPr>
      <w:r>
        <w:t>caused</w:t>
      </w:r>
      <w:r>
        <w:tab/>
        <w:t>93(7)</w:t>
      </w:r>
    </w:p>
    <w:p w14:paraId="6EC66DF5" w14:textId="77777777" w:rsidR="00CB1BE0" w:rsidRDefault="00A73DA0">
      <w:pPr>
        <w:pStyle w:val="DefinedTerms"/>
      </w:pPr>
      <w:r>
        <w:t>CEO</w:t>
      </w:r>
      <w:r>
        <w:tab/>
        <w:t>5(1)</w:t>
      </w:r>
    </w:p>
    <w:p w14:paraId="4D753B3A" w14:textId="77777777" w:rsidR="00CB1BE0" w:rsidRDefault="00A73DA0">
      <w:pPr>
        <w:pStyle w:val="DefinedTerms"/>
      </w:pPr>
      <w:r>
        <w:t>code of practice</w:t>
      </w:r>
      <w:r>
        <w:tab/>
        <w:t>5(1), 94(3)</w:t>
      </w:r>
    </w:p>
    <w:p w14:paraId="256DF737" w14:textId="77777777" w:rsidR="00CB1BE0" w:rsidRDefault="00A73DA0">
      <w:pPr>
        <w:pStyle w:val="DefinedTerms"/>
      </w:pPr>
      <w:r>
        <w:t>Department</w:t>
      </w:r>
      <w:r>
        <w:tab/>
        <w:t>5(1)</w:t>
      </w:r>
    </w:p>
    <w:p w14:paraId="06B1B5FA" w14:textId="77777777" w:rsidR="00CB1BE0" w:rsidRDefault="00A73DA0">
      <w:pPr>
        <w:pStyle w:val="DefinedTerms"/>
      </w:pPr>
      <w:r>
        <w:t>fauna</w:t>
      </w:r>
      <w:r>
        <w:tab/>
        <w:t>5(1)</w:t>
      </w:r>
    </w:p>
    <w:p w14:paraId="6A9EE5C0" w14:textId="77777777" w:rsidR="00CB1BE0" w:rsidRDefault="00A73DA0">
      <w:pPr>
        <w:pStyle w:val="DefinedTerms"/>
      </w:pPr>
      <w:r>
        <w:t>field site</w:t>
      </w:r>
      <w:r>
        <w:tab/>
        <w:t>14(2)</w:t>
      </w:r>
    </w:p>
    <w:p w14:paraId="6CE0DDD9" w14:textId="77777777" w:rsidR="00CB1BE0" w:rsidRDefault="00A73DA0">
      <w:pPr>
        <w:pStyle w:val="DefinedTerms"/>
      </w:pPr>
      <w:r>
        <w:t>Fisheries Western Australia</w:t>
      </w:r>
      <w:r>
        <w:tab/>
        <w:t>5(1)</w:t>
      </w:r>
    </w:p>
    <w:p w14:paraId="09ABCBA4" w14:textId="77777777" w:rsidR="00CB1BE0" w:rsidRDefault="00A73DA0">
      <w:pPr>
        <w:pStyle w:val="DefinedTerms"/>
      </w:pPr>
      <w:r>
        <w:t>general inspector</w:t>
      </w:r>
      <w:r>
        <w:tab/>
        <w:t>5(1)</w:t>
      </w:r>
    </w:p>
    <w:p w14:paraId="1EB00528" w14:textId="77777777" w:rsidR="00CB1BE0" w:rsidRDefault="00A73DA0">
      <w:pPr>
        <w:pStyle w:val="DefinedTerms"/>
      </w:pPr>
      <w:r>
        <w:t>harm</w:t>
      </w:r>
      <w:r>
        <w:tab/>
        <w:t>5(1)</w:t>
      </w:r>
    </w:p>
    <w:p w14:paraId="61C29A4F" w14:textId="77777777" w:rsidR="00CB1BE0" w:rsidRDefault="00A73DA0">
      <w:pPr>
        <w:pStyle w:val="DefinedTerms"/>
      </w:pPr>
      <w:r>
        <w:t>inspector</w:t>
      </w:r>
      <w:r>
        <w:tab/>
        <w:t>5(1)</w:t>
      </w:r>
    </w:p>
    <w:p w14:paraId="01A6AD2F" w14:textId="77777777" w:rsidR="00CB1BE0" w:rsidRDefault="00A73DA0">
      <w:pPr>
        <w:pStyle w:val="DefinedTerms"/>
      </w:pPr>
      <w:r>
        <w:t>lawfully taken</w:t>
      </w:r>
      <w:r>
        <w:tab/>
        <w:t>5(1)</w:t>
      </w:r>
    </w:p>
    <w:p w14:paraId="724E8770" w14:textId="77777777" w:rsidR="00CB1BE0" w:rsidRDefault="00A73DA0">
      <w:pPr>
        <w:pStyle w:val="DefinedTerms"/>
      </w:pPr>
      <w:r>
        <w:t>licence</w:t>
      </w:r>
      <w:r>
        <w:tab/>
        <w:t>5(1)</w:t>
      </w:r>
    </w:p>
    <w:p w14:paraId="49AEC9B3" w14:textId="77777777" w:rsidR="00CB1BE0" w:rsidRDefault="00A73DA0">
      <w:pPr>
        <w:pStyle w:val="DefinedTerms"/>
      </w:pPr>
      <w:r>
        <w:t>non</w:t>
      </w:r>
      <w:r>
        <w:noBreakHyphen/>
        <w:t>residential place</w:t>
      </w:r>
      <w:r>
        <w:tab/>
        <w:t>5(1)</w:t>
      </w:r>
    </w:p>
    <w:p w14:paraId="517CC0B4" w14:textId="77777777" w:rsidR="00CB1BE0" w:rsidRDefault="00A73DA0">
      <w:pPr>
        <w:pStyle w:val="DefinedTerms"/>
      </w:pPr>
      <w:r>
        <w:t>officer</w:t>
      </w:r>
      <w:r>
        <w:tab/>
        <w:t>80(3)</w:t>
      </w:r>
    </w:p>
    <w:p w14:paraId="39F989B7" w14:textId="77777777" w:rsidR="00CB1BE0" w:rsidRDefault="00A73DA0">
      <w:pPr>
        <w:pStyle w:val="DefinedTerms"/>
      </w:pPr>
      <w:r>
        <w:t>owner</w:t>
      </w:r>
      <w:r>
        <w:tab/>
        <w:t>44(11)</w:t>
      </w:r>
    </w:p>
    <w:p w14:paraId="35250088" w14:textId="77777777" w:rsidR="00CB1BE0" w:rsidRDefault="00A73DA0">
      <w:pPr>
        <w:pStyle w:val="DefinedTerms"/>
      </w:pPr>
      <w:r>
        <w:t>person in charge</w:t>
      </w:r>
      <w:r>
        <w:tab/>
        <w:t>5(1)</w:t>
      </w:r>
    </w:p>
    <w:p w14:paraId="67922D15" w14:textId="77777777" w:rsidR="00CB1BE0" w:rsidRDefault="00A73DA0">
      <w:pPr>
        <w:pStyle w:val="DefinedTerms"/>
      </w:pPr>
      <w:r>
        <w:t>pest</w:t>
      </w:r>
      <w:r>
        <w:tab/>
        <w:t>24(2)</w:t>
      </w:r>
    </w:p>
    <w:p w14:paraId="6DD86A00" w14:textId="77777777" w:rsidR="00CB1BE0" w:rsidRDefault="00A73DA0">
      <w:pPr>
        <w:pStyle w:val="DefinedTerms"/>
      </w:pPr>
      <w:r>
        <w:t>place</w:t>
      </w:r>
      <w:r>
        <w:tab/>
        <w:t>5(1)</w:t>
      </w:r>
    </w:p>
    <w:p w14:paraId="22676701" w14:textId="77777777" w:rsidR="00CB1BE0" w:rsidRDefault="00A73DA0">
      <w:pPr>
        <w:pStyle w:val="DefinedTerms"/>
      </w:pPr>
      <w:r>
        <w:t>prohibited activity</w:t>
      </w:r>
      <w:r>
        <w:tab/>
        <w:t>32(5)</w:t>
      </w:r>
    </w:p>
    <w:p w14:paraId="73E76581" w14:textId="77777777" w:rsidR="00CB1BE0" w:rsidRDefault="00A73DA0">
      <w:pPr>
        <w:pStyle w:val="DefinedTerms"/>
      </w:pPr>
      <w:r>
        <w:t>record</w:t>
      </w:r>
      <w:r>
        <w:tab/>
        <w:t>47(4)</w:t>
      </w:r>
    </w:p>
    <w:p w14:paraId="0F2E0565" w14:textId="77777777" w:rsidR="00CB1BE0" w:rsidRDefault="00A73DA0">
      <w:pPr>
        <w:pStyle w:val="DefinedTerms"/>
      </w:pPr>
      <w:r>
        <w:t>relevant offence</w:t>
      </w:r>
      <w:r>
        <w:tab/>
        <w:t>44(11)</w:t>
      </w:r>
    </w:p>
    <w:p w14:paraId="7391AD29" w14:textId="77777777" w:rsidR="00CB1BE0" w:rsidRDefault="00A73DA0">
      <w:pPr>
        <w:pStyle w:val="DefinedTerms"/>
      </w:pPr>
      <w:r>
        <w:t>reviewable decision</w:t>
      </w:r>
      <w:r>
        <w:tab/>
        <w:t>71(1)</w:t>
      </w:r>
    </w:p>
    <w:p w14:paraId="36ACE3F3" w14:textId="77777777" w:rsidR="00CB1BE0" w:rsidRDefault="00A73DA0">
      <w:pPr>
        <w:pStyle w:val="DefinedTerms"/>
      </w:pPr>
      <w:r>
        <w:t>RSPCA</w:t>
      </w:r>
      <w:r>
        <w:tab/>
        <w:t>5(1)</w:t>
      </w:r>
    </w:p>
    <w:p w14:paraId="21B1A40A" w14:textId="77777777" w:rsidR="00CB1BE0" w:rsidRDefault="00A73DA0">
      <w:pPr>
        <w:pStyle w:val="DefinedTerms"/>
      </w:pPr>
      <w:r>
        <w:t>scientific establishment</w:t>
      </w:r>
      <w:r>
        <w:tab/>
        <w:t>5(1)</w:t>
      </w:r>
    </w:p>
    <w:p w14:paraId="36EEE767" w14:textId="77777777" w:rsidR="00CB1BE0" w:rsidRDefault="00A73DA0">
      <w:pPr>
        <w:pStyle w:val="DefinedTerms"/>
      </w:pPr>
      <w:r>
        <w:t>scientific inspector</w:t>
      </w:r>
      <w:r>
        <w:tab/>
        <w:t>5(1)</w:t>
      </w:r>
    </w:p>
    <w:p w14:paraId="0630371C" w14:textId="77777777" w:rsidR="00CB1BE0" w:rsidRDefault="00A73DA0">
      <w:pPr>
        <w:pStyle w:val="DefinedTerms"/>
      </w:pPr>
      <w:r>
        <w:t>scientific purposes</w:t>
      </w:r>
      <w:r>
        <w:tab/>
        <w:t>5(1)</w:t>
      </w:r>
    </w:p>
    <w:p w14:paraId="02BED4BD" w14:textId="77777777" w:rsidR="00CB1BE0" w:rsidRDefault="00A73DA0">
      <w:pPr>
        <w:pStyle w:val="DefinedTerms"/>
      </w:pPr>
      <w:r>
        <w:t>scientific use code</w:t>
      </w:r>
      <w:r>
        <w:tab/>
        <w:t>5(1)</w:t>
      </w:r>
    </w:p>
    <w:p w14:paraId="6DF40689" w14:textId="77777777" w:rsidR="00CB1BE0" w:rsidRDefault="00A73DA0">
      <w:pPr>
        <w:pStyle w:val="DefinedTerms"/>
      </w:pPr>
      <w:r>
        <w:t>staff</w:t>
      </w:r>
      <w:r>
        <w:tab/>
        <w:t>5(1)</w:t>
      </w:r>
    </w:p>
    <w:p w14:paraId="45ABB899" w14:textId="77777777" w:rsidR="00CB1BE0" w:rsidRDefault="00A73DA0">
      <w:pPr>
        <w:pStyle w:val="DefinedTerms"/>
      </w:pPr>
      <w:r>
        <w:t>stock</w:t>
      </w:r>
      <w:r>
        <w:tab/>
        <w:t>26(2)</w:t>
      </w:r>
    </w:p>
    <w:p w14:paraId="67D595AE" w14:textId="77777777" w:rsidR="00CB1BE0" w:rsidRDefault="00A73DA0">
      <w:pPr>
        <w:pStyle w:val="DefinedTerms"/>
      </w:pPr>
      <w:r>
        <w:t>vehicle</w:t>
      </w:r>
      <w:r>
        <w:tab/>
        <w:t>5(1)</w:t>
      </w:r>
    </w:p>
    <w:p w14:paraId="07DC14B9" w14:textId="77777777" w:rsidR="00CB1BE0" w:rsidRDefault="00A73DA0">
      <w:pPr>
        <w:pStyle w:val="DefinedTerms"/>
      </w:pPr>
      <w:r>
        <w:t>veterinary surgeon</w:t>
      </w:r>
      <w:r>
        <w:tab/>
        <w:t>5(1)</w:t>
      </w:r>
    </w:p>
    <w:p w14:paraId="2113AEE3" w14:textId="77777777" w:rsidR="00CB1BE0" w:rsidRDefault="00CB1BE0"/>
    <w:p w14:paraId="0B28FE5A" w14:textId="77777777" w:rsidR="00CB1BE0" w:rsidRDefault="00CB1BE0">
      <w:pPr>
        <w:sectPr w:rsidR="00CB1BE0">
          <w:headerReference w:type="even" r:id="rId27"/>
          <w:headerReference w:type="default" r:id="rId28"/>
          <w:pgSz w:w="11907" w:h="16840" w:code="9"/>
          <w:pgMar w:top="2381" w:right="2409" w:bottom="3543" w:left="2409" w:header="720" w:footer="3380" w:gutter="0"/>
          <w:cols w:space="720"/>
          <w:noEndnote/>
          <w:docGrid w:linePitch="326"/>
        </w:sectPr>
      </w:pPr>
    </w:p>
    <w:p w14:paraId="3EB28BE7" w14:textId="77777777" w:rsidR="00CB1BE0" w:rsidRDefault="00CB1BE0"/>
    <w:sectPr w:rsidR="00CB1BE0" w:rsidSect="00CB1BE0">
      <w:headerReference w:type="even" r:id="rId29"/>
      <w:headerReference w:type="default" r:id="rId30"/>
      <w:footerReference w:type="even" r:id="rId31"/>
      <w:footerReference w:type="default" r:id="rId32"/>
      <w:headerReference w:type="first" r:id="rId33"/>
      <w:footerReference w:type="first" r:id="rId34"/>
      <w:type w:val="continuous"/>
      <w:pgSz w:w="11907" w:h="16840" w:code="9"/>
      <w:pgMar w:top="2376" w:right="2404" w:bottom="3544" w:left="2404" w:header="720" w:footer="338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433EB" w14:textId="77777777" w:rsidR="00A73DA0" w:rsidRDefault="00A73DA0">
      <w:r>
        <w:separator/>
      </w:r>
    </w:p>
  </w:endnote>
  <w:endnote w:type="continuationSeparator" w:id="0">
    <w:p w14:paraId="12E2C0F6" w14:textId="77777777" w:rsidR="00A73DA0" w:rsidRDefault="00A73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329C" w14:textId="77777777" w:rsidR="00CB1BE0" w:rsidRDefault="00CB1BE0">
    <w:pPr>
      <w:pStyle w:val="Footer"/>
      <w:pBdr>
        <w:bottom w:val="single" w:sz="4" w:space="1" w:color="auto"/>
      </w:pBdr>
      <w:rPr>
        <w:sz w:val="20"/>
      </w:rPr>
    </w:pPr>
  </w:p>
  <w:p w14:paraId="30EE77D8" w14:textId="77777777" w:rsidR="00CB1BE0" w:rsidRDefault="00A73DA0">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02-a0-00</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22 Feb 2019</w:t>
    </w:r>
    <w:r>
      <w:rPr>
        <w:sz w:val="20"/>
      </w:rPr>
      <w:fldChar w:fldCharType="end"/>
    </w:r>
  </w:p>
  <w:p w14:paraId="477865E5" w14:textId="77777777" w:rsidR="00CB1BE0" w:rsidRDefault="00A73DA0">
    <w:pPr>
      <w:pStyle w:val="Footer"/>
      <w:tabs>
        <w:tab w:val="center" w:pos="3600"/>
      </w:tabs>
      <w:rPr>
        <w:sz w:val="16"/>
      </w:rPr>
    </w:pPr>
    <w:r>
      <w:rPr>
        <w:sz w:val="16"/>
      </w:rPr>
      <w:tab/>
      <w:t>Published on www.legislation.wa.gov.au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D5E79" w14:textId="77777777" w:rsidR="00CB1BE0" w:rsidRDefault="00CB1BE0">
    <w:pPr>
      <w:pStyle w:val="Footer"/>
      <w:pBdr>
        <w:bottom w:val="single" w:sz="4" w:space="1" w:color="auto"/>
      </w:pBdr>
      <w:rPr>
        <w:sz w:val="20"/>
      </w:rPr>
    </w:pPr>
  </w:p>
  <w:p w14:paraId="455E1FFF" w14:textId="77777777" w:rsidR="00CB1BE0" w:rsidRDefault="00A73DA0">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22 Feb 2019</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02-a0-00</w:t>
    </w:r>
    <w:r>
      <w:rPr>
        <w:sz w:val="20"/>
      </w:rPr>
      <w:fldChar w:fldCharType="end"/>
    </w:r>
  </w:p>
  <w:p w14:paraId="46FE63E3" w14:textId="77777777" w:rsidR="00CB1BE0" w:rsidRDefault="00A73DA0">
    <w:pPr>
      <w:pStyle w:val="Footer"/>
      <w:tabs>
        <w:tab w:val="center" w:pos="3600"/>
      </w:tabs>
      <w:rPr>
        <w:sz w:val="16"/>
      </w:rPr>
    </w:pPr>
    <w:r>
      <w:rPr>
        <w:sz w:val="16"/>
      </w:rPr>
      <w:tab/>
      <w:t>Published on www.legislation.wa.gov.au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4C91C" w14:textId="77777777" w:rsidR="00CB1BE0" w:rsidRDefault="00CB1BE0">
    <w:pPr>
      <w:pStyle w:val="Footer"/>
      <w:pBdr>
        <w:bottom w:val="single" w:sz="4" w:space="1" w:color="auto"/>
      </w:pBdr>
      <w:rPr>
        <w:sz w:val="20"/>
      </w:rPr>
    </w:pPr>
  </w:p>
  <w:p w14:paraId="02841177" w14:textId="77777777" w:rsidR="00CB1BE0" w:rsidRDefault="00A73DA0">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22 Feb 2019</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02-a0-00</w:t>
    </w:r>
    <w:r>
      <w:rPr>
        <w:sz w:val="20"/>
      </w:rPr>
      <w:fldChar w:fldCharType="end"/>
    </w:r>
  </w:p>
  <w:p w14:paraId="1F9EB0FD" w14:textId="77777777" w:rsidR="00CB1BE0" w:rsidRDefault="00A73DA0">
    <w:pPr>
      <w:pStyle w:val="Footer"/>
      <w:tabs>
        <w:tab w:val="center" w:pos="3600"/>
      </w:tabs>
      <w:rPr>
        <w:sz w:val="16"/>
      </w:rPr>
    </w:pPr>
    <w:r>
      <w:rPr>
        <w:sz w:val="16"/>
      </w:rPr>
      <w:tab/>
      <w:t>Published on www.legislation.wa.gov.au</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8A3C2" w14:textId="77777777" w:rsidR="00CB1BE0" w:rsidRDefault="00CB1BE0">
    <w:pPr>
      <w:pStyle w:val="Footer"/>
      <w:pBdr>
        <w:bottom w:val="single" w:sz="4" w:space="1" w:color="auto"/>
      </w:pBdr>
      <w:rPr>
        <w:sz w:val="20"/>
      </w:rPr>
    </w:pPr>
  </w:p>
  <w:p w14:paraId="4FEF1587" w14:textId="77777777" w:rsidR="00CB1BE0" w:rsidRDefault="00A73DA0">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02-a0-00</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22 Feb 2019</w:t>
    </w:r>
    <w:r>
      <w:rPr>
        <w:sz w:val="20"/>
      </w:rPr>
      <w:fldChar w:fldCharType="end"/>
    </w:r>
  </w:p>
  <w:p w14:paraId="2219C3E5" w14:textId="77777777" w:rsidR="00CB1BE0" w:rsidRDefault="00A73DA0">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98EE0" w14:textId="77777777" w:rsidR="00CB1BE0" w:rsidRDefault="00CB1BE0">
    <w:pPr>
      <w:pStyle w:val="Footer"/>
      <w:pBdr>
        <w:bottom w:val="single" w:sz="4" w:space="1" w:color="auto"/>
      </w:pBdr>
      <w:rPr>
        <w:sz w:val="20"/>
      </w:rPr>
    </w:pPr>
  </w:p>
  <w:p w14:paraId="00CAEEF0" w14:textId="77777777" w:rsidR="00CB1BE0" w:rsidRDefault="00A73DA0">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22 Feb 2019</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02-a0-00</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iii</w:t>
    </w:r>
    <w:r>
      <w:rPr>
        <w:sz w:val="20"/>
      </w:rPr>
      <w:fldChar w:fldCharType="end"/>
    </w:r>
  </w:p>
  <w:p w14:paraId="043D0C36" w14:textId="77777777" w:rsidR="00CB1BE0" w:rsidRDefault="00A73DA0">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E416A" w14:textId="77777777" w:rsidR="00CB1BE0" w:rsidRDefault="00CB1BE0">
    <w:pPr>
      <w:pStyle w:val="Footer"/>
      <w:pBdr>
        <w:bottom w:val="single" w:sz="4" w:space="1" w:color="auto"/>
      </w:pBdr>
      <w:rPr>
        <w:sz w:val="20"/>
      </w:rPr>
    </w:pPr>
  </w:p>
  <w:p w14:paraId="13D03F20" w14:textId="77777777" w:rsidR="00CB1BE0" w:rsidRDefault="00A73DA0">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22 Feb 2019</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02-a0-00</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sidR="00AD3FFA">
      <w:rPr>
        <w:noProof/>
        <w:sz w:val="20"/>
      </w:rPr>
      <w:t>i</w:t>
    </w:r>
    <w:r>
      <w:rPr>
        <w:sz w:val="20"/>
      </w:rPr>
      <w:fldChar w:fldCharType="end"/>
    </w:r>
  </w:p>
  <w:p w14:paraId="37126A45" w14:textId="77777777" w:rsidR="00CB1BE0" w:rsidRDefault="00A73DA0">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CFEDC" w14:textId="77777777" w:rsidR="00CB1BE0" w:rsidRDefault="00CB1BE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EE3CB" w14:textId="77777777" w:rsidR="00CB1BE0" w:rsidRDefault="00CB1BE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69BF1" w14:textId="77777777" w:rsidR="00CB1BE0" w:rsidRDefault="00CB1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B769B" w14:textId="77777777" w:rsidR="00A73DA0" w:rsidRDefault="00A73DA0">
      <w:r>
        <w:separator/>
      </w:r>
    </w:p>
  </w:footnote>
  <w:footnote w:type="continuationSeparator" w:id="0">
    <w:p w14:paraId="3ACD56CA" w14:textId="77777777" w:rsidR="00A73DA0" w:rsidRDefault="00A73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AB758" w14:textId="77777777" w:rsidR="00CB1BE0" w:rsidRDefault="00CB1BE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64"/>
    </w:tblGrid>
    <w:tr w:rsidR="00CB1BE0" w14:paraId="292E6878" w14:textId="77777777">
      <w:trPr>
        <w:cantSplit/>
      </w:trPr>
      <w:tc>
        <w:tcPr>
          <w:tcW w:w="7312" w:type="dxa"/>
          <w:gridSpan w:val="2"/>
        </w:tcPr>
        <w:p w14:paraId="0440133B" w14:textId="1C2C35FB" w:rsidR="00CB1BE0" w:rsidRDefault="00A73DA0">
          <w:pPr>
            <w:pStyle w:val="Header"/>
          </w:pPr>
          <w:r>
            <w:rPr>
              <w:b/>
              <w:i/>
            </w:rPr>
            <w:fldChar w:fldCharType="begin"/>
          </w:r>
          <w:r>
            <w:rPr>
              <w:b/>
              <w:i/>
            </w:rPr>
            <w:instrText xml:space="preserve"> STYLEREF "Name of Act/Reg" </w:instrText>
          </w:r>
          <w:r>
            <w:rPr>
              <w:b/>
              <w:i/>
            </w:rPr>
            <w:fldChar w:fldCharType="separate"/>
          </w:r>
          <w:r w:rsidR="002A6FAC">
            <w:rPr>
              <w:b/>
              <w:i/>
            </w:rPr>
            <w:t>Animal Welfare Act 2002</w:t>
          </w:r>
          <w:r>
            <w:rPr>
              <w:b/>
              <w:i/>
            </w:rPr>
            <w:fldChar w:fldCharType="end"/>
          </w:r>
        </w:p>
      </w:tc>
    </w:tr>
    <w:tr w:rsidR="00CB1BE0" w14:paraId="1C8F03AE" w14:textId="77777777">
      <w:tc>
        <w:tcPr>
          <w:tcW w:w="1548" w:type="dxa"/>
        </w:tcPr>
        <w:p w14:paraId="746A999C" w14:textId="77777777" w:rsidR="00CB1BE0" w:rsidRDefault="00CB1BE0">
          <w:pPr>
            <w:pStyle w:val="Header"/>
            <w:spacing w:before="40"/>
          </w:pPr>
        </w:p>
      </w:tc>
      <w:tc>
        <w:tcPr>
          <w:tcW w:w="5764" w:type="dxa"/>
        </w:tcPr>
        <w:p w14:paraId="3893E398" w14:textId="77777777" w:rsidR="00CB1BE0" w:rsidRDefault="00CB1BE0">
          <w:pPr>
            <w:pStyle w:val="Header"/>
            <w:spacing w:before="40"/>
          </w:pPr>
        </w:p>
      </w:tc>
    </w:tr>
    <w:tr w:rsidR="00CB1BE0" w14:paraId="370C34BE" w14:textId="77777777">
      <w:tc>
        <w:tcPr>
          <w:tcW w:w="1548" w:type="dxa"/>
        </w:tcPr>
        <w:p w14:paraId="358CEC4C" w14:textId="77777777" w:rsidR="00CB1BE0" w:rsidRDefault="00CB1BE0">
          <w:pPr>
            <w:pStyle w:val="Header"/>
            <w:spacing w:before="40"/>
          </w:pPr>
        </w:p>
      </w:tc>
      <w:tc>
        <w:tcPr>
          <w:tcW w:w="5764" w:type="dxa"/>
        </w:tcPr>
        <w:p w14:paraId="7A520163" w14:textId="77777777" w:rsidR="00CB1BE0" w:rsidRDefault="00CB1BE0">
          <w:pPr>
            <w:pStyle w:val="Header"/>
            <w:spacing w:before="40"/>
          </w:pPr>
        </w:p>
      </w:tc>
    </w:tr>
    <w:tr w:rsidR="00CB1BE0" w14:paraId="200B2857" w14:textId="77777777">
      <w:trPr>
        <w:cantSplit/>
      </w:trPr>
      <w:tc>
        <w:tcPr>
          <w:tcW w:w="7312" w:type="dxa"/>
          <w:gridSpan w:val="2"/>
        </w:tcPr>
        <w:p w14:paraId="6A502793" w14:textId="77777777" w:rsidR="00CB1BE0" w:rsidRDefault="00CB1BE0">
          <w:pPr>
            <w:pStyle w:val="Header"/>
            <w:spacing w:before="40"/>
          </w:pPr>
        </w:p>
      </w:tc>
    </w:tr>
  </w:tbl>
  <w:p w14:paraId="671767B2" w14:textId="77777777" w:rsidR="00CB1BE0" w:rsidRDefault="00CB1BE0">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60"/>
      <w:gridCol w:w="1552"/>
    </w:tblGrid>
    <w:tr w:rsidR="00CB1BE0" w14:paraId="67A1BAB0" w14:textId="77777777">
      <w:trPr>
        <w:cantSplit/>
      </w:trPr>
      <w:tc>
        <w:tcPr>
          <w:tcW w:w="7312" w:type="dxa"/>
          <w:gridSpan w:val="2"/>
        </w:tcPr>
        <w:p w14:paraId="6BD864D9" w14:textId="59C88C72" w:rsidR="00CB1BE0" w:rsidRDefault="00A73DA0">
          <w:pPr>
            <w:pStyle w:val="Header"/>
            <w:ind w:right="17"/>
            <w:jc w:val="right"/>
          </w:pPr>
          <w:r>
            <w:rPr>
              <w:b/>
              <w:i/>
            </w:rPr>
            <w:fldChar w:fldCharType="begin"/>
          </w:r>
          <w:r>
            <w:rPr>
              <w:b/>
              <w:i/>
            </w:rPr>
            <w:instrText xml:space="preserve"> STYLEREF "Name of Act/Reg" </w:instrText>
          </w:r>
          <w:r>
            <w:rPr>
              <w:b/>
              <w:i/>
            </w:rPr>
            <w:fldChar w:fldCharType="separate"/>
          </w:r>
          <w:r w:rsidR="002A6FAC">
            <w:rPr>
              <w:b/>
              <w:i/>
            </w:rPr>
            <w:t>Animal Welfare Act 2002</w:t>
          </w:r>
          <w:r>
            <w:rPr>
              <w:b/>
              <w:i/>
            </w:rPr>
            <w:fldChar w:fldCharType="end"/>
          </w:r>
        </w:p>
      </w:tc>
    </w:tr>
    <w:tr w:rsidR="00CB1BE0" w14:paraId="41227270" w14:textId="77777777">
      <w:tc>
        <w:tcPr>
          <w:tcW w:w="5760" w:type="dxa"/>
        </w:tcPr>
        <w:p w14:paraId="4283D478" w14:textId="77777777" w:rsidR="00CB1BE0" w:rsidRDefault="00CB1BE0">
          <w:pPr>
            <w:pStyle w:val="Header"/>
            <w:spacing w:before="40"/>
            <w:jc w:val="right"/>
          </w:pPr>
        </w:p>
      </w:tc>
      <w:tc>
        <w:tcPr>
          <w:tcW w:w="1552" w:type="dxa"/>
        </w:tcPr>
        <w:p w14:paraId="567AD3F6" w14:textId="77777777" w:rsidR="00CB1BE0" w:rsidRDefault="00CB1BE0">
          <w:pPr>
            <w:pStyle w:val="Header"/>
            <w:spacing w:before="40"/>
            <w:ind w:right="17"/>
            <w:jc w:val="right"/>
          </w:pPr>
        </w:p>
      </w:tc>
    </w:tr>
    <w:tr w:rsidR="00CB1BE0" w14:paraId="119E1163" w14:textId="77777777">
      <w:tc>
        <w:tcPr>
          <w:tcW w:w="5760" w:type="dxa"/>
        </w:tcPr>
        <w:p w14:paraId="618D0602" w14:textId="77777777" w:rsidR="00CB1BE0" w:rsidRDefault="00CB1BE0">
          <w:pPr>
            <w:pStyle w:val="Header"/>
            <w:spacing w:before="40"/>
            <w:jc w:val="right"/>
          </w:pPr>
        </w:p>
      </w:tc>
      <w:tc>
        <w:tcPr>
          <w:tcW w:w="1552" w:type="dxa"/>
        </w:tcPr>
        <w:p w14:paraId="7A2C53F7" w14:textId="77777777" w:rsidR="00CB1BE0" w:rsidRDefault="00CB1BE0">
          <w:pPr>
            <w:pStyle w:val="Header"/>
            <w:spacing w:before="40"/>
            <w:ind w:right="17"/>
            <w:jc w:val="right"/>
          </w:pPr>
        </w:p>
      </w:tc>
    </w:tr>
    <w:tr w:rsidR="00CB1BE0" w14:paraId="4042688D" w14:textId="77777777">
      <w:trPr>
        <w:cantSplit/>
      </w:trPr>
      <w:tc>
        <w:tcPr>
          <w:tcW w:w="7312" w:type="dxa"/>
          <w:gridSpan w:val="2"/>
        </w:tcPr>
        <w:p w14:paraId="780DB0BE" w14:textId="77777777" w:rsidR="00CB1BE0" w:rsidRDefault="00CB1BE0">
          <w:pPr>
            <w:pStyle w:val="Header"/>
            <w:spacing w:before="40"/>
            <w:ind w:right="17"/>
            <w:jc w:val="right"/>
          </w:pPr>
        </w:p>
      </w:tc>
    </w:tr>
  </w:tbl>
  <w:p w14:paraId="4EB1C90E" w14:textId="77777777" w:rsidR="00CB1BE0" w:rsidRDefault="00CB1BE0">
    <w:pPr>
      <w:pStyle w:val="Header"/>
      <w:pBdr>
        <w:top w:val="single" w:sz="4" w:space="1" w:color="auto"/>
      </w:pBdr>
    </w:pPr>
    <w:bookmarkStart w:id="157" w:name="Compilation"/>
    <w:bookmarkEnd w:id="157"/>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348"/>
      <w:gridCol w:w="5915"/>
    </w:tblGrid>
    <w:tr w:rsidR="00CB1BE0" w14:paraId="4E139B22" w14:textId="77777777">
      <w:trPr>
        <w:cantSplit/>
      </w:trPr>
      <w:tc>
        <w:tcPr>
          <w:tcW w:w="7263" w:type="dxa"/>
          <w:gridSpan w:val="2"/>
        </w:tcPr>
        <w:p w14:paraId="2B5A9BB1" w14:textId="290FB63B" w:rsidR="00CB1BE0" w:rsidRDefault="00A73DA0">
          <w:pPr>
            <w:pStyle w:val="Header"/>
          </w:pPr>
          <w:r>
            <w:rPr>
              <w:b/>
              <w:i/>
            </w:rPr>
            <w:fldChar w:fldCharType="begin"/>
          </w:r>
          <w:r>
            <w:rPr>
              <w:b/>
              <w:i/>
            </w:rPr>
            <w:instrText xml:space="preserve"> STYLEREF "Name of Act/Reg" </w:instrText>
          </w:r>
          <w:r>
            <w:rPr>
              <w:b/>
              <w:i/>
            </w:rPr>
            <w:fldChar w:fldCharType="separate"/>
          </w:r>
          <w:r w:rsidR="002A6FAC">
            <w:rPr>
              <w:b/>
              <w:i/>
            </w:rPr>
            <w:t>Animal Welfare Act 2002</w:t>
          </w:r>
          <w:r>
            <w:rPr>
              <w:b/>
              <w:i/>
            </w:rPr>
            <w:fldChar w:fldCharType="end"/>
          </w:r>
        </w:p>
      </w:tc>
    </w:tr>
    <w:tr w:rsidR="00CB1BE0" w14:paraId="5778212A" w14:textId="77777777">
      <w:tc>
        <w:tcPr>
          <w:tcW w:w="1348" w:type="dxa"/>
        </w:tcPr>
        <w:p w14:paraId="61334C47" w14:textId="77777777" w:rsidR="00CB1BE0" w:rsidRDefault="00CB1BE0">
          <w:pPr>
            <w:pStyle w:val="Header"/>
            <w:spacing w:before="40"/>
          </w:pPr>
        </w:p>
      </w:tc>
      <w:tc>
        <w:tcPr>
          <w:tcW w:w="5915" w:type="dxa"/>
        </w:tcPr>
        <w:p w14:paraId="08023356" w14:textId="77777777" w:rsidR="00CB1BE0" w:rsidRDefault="00CB1BE0">
          <w:pPr>
            <w:pStyle w:val="Header"/>
            <w:spacing w:before="40"/>
          </w:pPr>
        </w:p>
      </w:tc>
    </w:tr>
    <w:tr w:rsidR="00CB1BE0" w14:paraId="191BF986" w14:textId="77777777">
      <w:tc>
        <w:tcPr>
          <w:tcW w:w="1348" w:type="dxa"/>
        </w:tcPr>
        <w:p w14:paraId="369D2791" w14:textId="77777777" w:rsidR="00CB1BE0" w:rsidRDefault="00CB1BE0">
          <w:pPr>
            <w:pStyle w:val="Header"/>
            <w:spacing w:before="40"/>
          </w:pPr>
        </w:p>
      </w:tc>
      <w:tc>
        <w:tcPr>
          <w:tcW w:w="5915" w:type="dxa"/>
        </w:tcPr>
        <w:p w14:paraId="4603C150" w14:textId="77777777" w:rsidR="00CB1BE0" w:rsidRDefault="00CB1BE0">
          <w:pPr>
            <w:pStyle w:val="Header"/>
            <w:spacing w:before="40"/>
          </w:pPr>
        </w:p>
      </w:tc>
    </w:tr>
    <w:tr w:rsidR="00CB1BE0" w14:paraId="7AD29E0B" w14:textId="77777777">
      <w:trPr>
        <w:cantSplit/>
      </w:trPr>
      <w:tc>
        <w:tcPr>
          <w:tcW w:w="7263" w:type="dxa"/>
          <w:gridSpan w:val="2"/>
        </w:tcPr>
        <w:p w14:paraId="61404CE3" w14:textId="77777777" w:rsidR="00CB1BE0" w:rsidRDefault="00A73DA0">
          <w:pPr>
            <w:pStyle w:val="Header"/>
            <w:spacing w:before="40"/>
          </w:pPr>
          <w:r>
            <w:t>Defined terms</w:t>
          </w:r>
        </w:p>
      </w:tc>
    </w:tr>
  </w:tbl>
  <w:p w14:paraId="7D05F651" w14:textId="77777777" w:rsidR="00CB1BE0" w:rsidRDefault="00CB1BE0">
    <w:pPr>
      <w:pStyle w:val="Header"/>
      <w:pBdr>
        <w:top w:val="single" w:sz="4" w:space="1"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884"/>
      <w:gridCol w:w="1379"/>
    </w:tblGrid>
    <w:tr w:rsidR="00CB1BE0" w14:paraId="1E1A1F27" w14:textId="77777777">
      <w:trPr>
        <w:cantSplit/>
      </w:trPr>
      <w:tc>
        <w:tcPr>
          <w:tcW w:w="7263" w:type="dxa"/>
          <w:gridSpan w:val="2"/>
        </w:tcPr>
        <w:p w14:paraId="4754DFCA" w14:textId="77777777" w:rsidR="00CB1BE0" w:rsidRDefault="00A73DA0">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Animal Welfare Act 2002</w:t>
          </w:r>
          <w:r>
            <w:rPr>
              <w:b/>
              <w:i/>
            </w:rPr>
            <w:fldChar w:fldCharType="end"/>
          </w:r>
        </w:p>
      </w:tc>
    </w:tr>
    <w:tr w:rsidR="00CB1BE0" w14:paraId="312E9667" w14:textId="77777777">
      <w:tc>
        <w:tcPr>
          <w:tcW w:w="5884" w:type="dxa"/>
        </w:tcPr>
        <w:p w14:paraId="6B29DBAE" w14:textId="77777777" w:rsidR="00CB1BE0" w:rsidRDefault="00CB1BE0">
          <w:pPr>
            <w:pStyle w:val="Header"/>
            <w:spacing w:before="40"/>
            <w:jc w:val="right"/>
          </w:pPr>
        </w:p>
      </w:tc>
      <w:tc>
        <w:tcPr>
          <w:tcW w:w="1379" w:type="dxa"/>
        </w:tcPr>
        <w:p w14:paraId="3FDD8B1C" w14:textId="77777777" w:rsidR="00CB1BE0" w:rsidRDefault="00CB1BE0">
          <w:pPr>
            <w:pStyle w:val="Header"/>
            <w:spacing w:before="40"/>
            <w:ind w:right="17"/>
            <w:jc w:val="right"/>
          </w:pPr>
        </w:p>
      </w:tc>
    </w:tr>
    <w:tr w:rsidR="00CB1BE0" w14:paraId="5578E97A" w14:textId="77777777">
      <w:tc>
        <w:tcPr>
          <w:tcW w:w="5884" w:type="dxa"/>
        </w:tcPr>
        <w:p w14:paraId="634CB01A" w14:textId="77777777" w:rsidR="00CB1BE0" w:rsidRDefault="00CB1BE0">
          <w:pPr>
            <w:pStyle w:val="Header"/>
            <w:spacing w:before="40"/>
            <w:jc w:val="right"/>
          </w:pPr>
        </w:p>
      </w:tc>
      <w:tc>
        <w:tcPr>
          <w:tcW w:w="1379" w:type="dxa"/>
        </w:tcPr>
        <w:p w14:paraId="100CC89D" w14:textId="77777777" w:rsidR="00CB1BE0" w:rsidRDefault="00CB1BE0">
          <w:pPr>
            <w:pStyle w:val="Header"/>
            <w:spacing w:before="40"/>
            <w:ind w:right="17"/>
            <w:jc w:val="right"/>
          </w:pPr>
        </w:p>
      </w:tc>
    </w:tr>
    <w:tr w:rsidR="00CB1BE0" w14:paraId="4F4A948F" w14:textId="77777777">
      <w:trPr>
        <w:cantSplit/>
      </w:trPr>
      <w:tc>
        <w:tcPr>
          <w:tcW w:w="7263" w:type="dxa"/>
          <w:gridSpan w:val="2"/>
        </w:tcPr>
        <w:p w14:paraId="1AA1E13D" w14:textId="77777777" w:rsidR="00CB1BE0" w:rsidRDefault="00A73DA0">
          <w:pPr>
            <w:pStyle w:val="Header"/>
            <w:spacing w:before="40"/>
            <w:ind w:right="17"/>
            <w:jc w:val="right"/>
          </w:pPr>
          <w:r>
            <w:t>Defined terms</w:t>
          </w:r>
        </w:p>
      </w:tc>
    </w:tr>
  </w:tbl>
  <w:p w14:paraId="7B322303" w14:textId="77777777" w:rsidR="00CB1BE0" w:rsidRDefault="00CB1BE0">
    <w:pPr>
      <w:pStyle w:val="Header"/>
      <w:pBdr>
        <w:top w:val="single" w:sz="4" w:space="1" w:color="auto"/>
      </w:pBdr>
    </w:pPr>
    <w:bookmarkStart w:id="161" w:name="DefinedTerms"/>
    <w:bookmarkEnd w:id="161"/>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E2A95" w14:textId="77777777" w:rsidR="00CB1BE0" w:rsidRDefault="00CB1BE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30101" w14:textId="77777777" w:rsidR="00CB1BE0" w:rsidRDefault="00CB1BE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031C9" w14:textId="77777777" w:rsidR="00CB1BE0" w:rsidRDefault="00CB1BE0">
    <w:pPr>
      <w:pStyle w:val="Header"/>
    </w:pPr>
    <w:bookmarkStart w:id="162" w:name="Coversheet"/>
    <w:bookmarkEnd w:id="16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9DD9C" w14:textId="77777777" w:rsidR="00CB1BE0" w:rsidRDefault="00CB1B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BFB8" w14:textId="77777777" w:rsidR="00CB1BE0" w:rsidRDefault="00CB1BE0">
    <w:pPr>
      <w:pStyle w:val="Header"/>
    </w:pPr>
    <w:bookmarkStart w:id="0" w:name="TitlePage"/>
    <w:bookmarkEnd w:id="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rsidR="00CB1BE0" w14:paraId="6615EBA8" w14:textId="77777777">
      <w:trPr>
        <w:cantSplit/>
      </w:trPr>
      <w:tc>
        <w:tcPr>
          <w:tcW w:w="7258" w:type="dxa"/>
          <w:gridSpan w:val="2"/>
        </w:tcPr>
        <w:p w14:paraId="4D4EE0E1" w14:textId="38539AB0" w:rsidR="00CB1BE0" w:rsidRDefault="00A73DA0">
          <w:pPr>
            <w:pStyle w:val="Header"/>
          </w:pPr>
          <w:r>
            <w:rPr>
              <w:b/>
              <w:i/>
            </w:rPr>
            <w:fldChar w:fldCharType="begin"/>
          </w:r>
          <w:r>
            <w:rPr>
              <w:b/>
              <w:i/>
            </w:rPr>
            <w:instrText xml:space="preserve"> STYLEREF "Name of Act/Reg" </w:instrText>
          </w:r>
          <w:r>
            <w:rPr>
              <w:b/>
              <w:i/>
            </w:rPr>
            <w:fldChar w:fldCharType="separate"/>
          </w:r>
          <w:r w:rsidR="002A6FAC">
            <w:rPr>
              <w:b/>
              <w:i/>
            </w:rPr>
            <w:t>Animal Welfare Act 2002</w:t>
          </w:r>
          <w:r>
            <w:rPr>
              <w:b/>
              <w:i/>
            </w:rPr>
            <w:fldChar w:fldCharType="end"/>
          </w:r>
        </w:p>
      </w:tc>
    </w:tr>
    <w:tr w:rsidR="00CB1BE0" w14:paraId="01C5D3A0" w14:textId="77777777">
      <w:tc>
        <w:tcPr>
          <w:tcW w:w="1548" w:type="dxa"/>
        </w:tcPr>
        <w:p w14:paraId="71FE76A7" w14:textId="77777777" w:rsidR="00CB1BE0" w:rsidRDefault="00CB1BE0">
          <w:pPr>
            <w:pStyle w:val="Header"/>
            <w:spacing w:before="40"/>
          </w:pPr>
        </w:p>
      </w:tc>
      <w:tc>
        <w:tcPr>
          <w:tcW w:w="5715" w:type="dxa"/>
        </w:tcPr>
        <w:p w14:paraId="4A1AD0B7" w14:textId="77777777" w:rsidR="00CB1BE0" w:rsidRDefault="00CB1BE0">
          <w:pPr>
            <w:pStyle w:val="Header"/>
            <w:spacing w:before="40"/>
          </w:pPr>
        </w:p>
      </w:tc>
    </w:tr>
    <w:tr w:rsidR="00CB1BE0" w14:paraId="75554AE7" w14:textId="77777777">
      <w:tc>
        <w:tcPr>
          <w:tcW w:w="1548" w:type="dxa"/>
        </w:tcPr>
        <w:p w14:paraId="1D545E1E" w14:textId="77777777" w:rsidR="00CB1BE0" w:rsidRDefault="00CB1BE0">
          <w:pPr>
            <w:pStyle w:val="Header"/>
            <w:spacing w:before="40"/>
          </w:pPr>
        </w:p>
      </w:tc>
      <w:tc>
        <w:tcPr>
          <w:tcW w:w="5715" w:type="dxa"/>
        </w:tcPr>
        <w:p w14:paraId="48AB7932" w14:textId="77777777" w:rsidR="00CB1BE0" w:rsidRDefault="00CB1BE0">
          <w:pPr>
            <w:pStyle w:val="Header"/>
            <w:spacing w:before="40"/>
          </w:pPr>
        </w:p>
      </w:tc>
    </w:tr>
    <w:tr w:rsidR="00CB1BE0" w14:paraId="58B32ADE" w14:textId="77777777">
      <w:trPr>
        <w:cantSplit/>
      </w:trPr>
      <w:tc>
        <w:tcPr>
          <w:tcW w:w="7258" w:type="dxa"/>
          <w:gridSpan w:val="2"/>
        </w:tcPr>
        <w:p w14:paraId="642774A8" w14:textId="77777777" w:rsidR="00CB1BE0" w:rsidRDefault="00A73DA0">
          <w:pPr>
            <w:pStyle w:val="Header"/>
            <w:spacing w:before="40"/>
          </w:pPr>
          <w:r>
            <w:t>Contents</w:t>
          </w:r>
        </w:p>
      </w:tc>
    </w:tr>
  </w:tbl>
  <w:p w14:paraId="6C807EAE" w14:textId="77777777" w:rsidR="00CB1BE0" w:rsidRDefault="00CB1BE0">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rsidR="00CB1BE0" w14:paraId="543CE7A0" w14:textId="77777777">
      <w:trPr>
        <w:cantSplit/>
      </w:trPr>
      <w:tc>
        <w:tcPr>
          <w:tcW w:w="7258" w:type="dxa"/>
          <w:gridSpan w:val="2"/>
        </w:tcPr>
        <w:p w14:paraId="54F84A08" w14:textId="19B2B82D" w:rsidR="00CB1BE0" w:rsidRDefault="00A73DA0">
          <w:pPr>
            <w:pStyle w:val="Header"/>
            <w:ind w:right="17"/>
            <w:jc w:val="right"/>
          </w:pPr>
          <w:r>
            <w:rPr>
              <w:b/>
              <w:i/>
            </w:rPr>
            <w:fldChar w:fldCharType="begin"/>
          </w:r>
          <w:r>
            <w:rPr>
              <w:b/>
              <w:i/>
            </w:rPr>
            <w:instrText xml:space="preserve"> STYLEREF "Name of Act/Reg" </w:instrText>
          </w:r>
          <w:r>
            <w:rPr>
              <w:b/>
              <w:i/>
            </w:rPr>
            <w:fldChar w:fldCharType="separate"/>
          </w:r>
          <w:r w:rsidR="002A6FAC">
            <w:rPr>
              <w:b/>
              <w:i/>
            </w:rPr>
            <w:t>Animal Welfare Act 2002</w:t>
          </w:r>
          <w:r>
            <w:rPr>
              <w:b/>
              <w:i/>
            </w:rPr>
            <w:fldChar w:fldCharType="end"/>
          </w:r>
        </w:p>
      </w:tc>
    </w:tr>
    <w:tr w:rsidR="00CB1BE0" w14:paraId="17FE5A12" w14:textId="77777777">
      <w:tc>
        <w:tcPr>
          <w:tcW w:w="5715" w:type="dxa"/>
        </w:tcPr>
        <w:p w14:paraId="3F8ED358" w14:textId="77777777" w:rsidR="00CB1BE0" w:rsidRDefault="00CB1BE0">
          <w:pPr>
            <w:pStyle w:val="Header"/>
            <w:spacing w:before="40"/>
            <w:jc w:val="right"/>
          </w:pPr>
        </w:p>
      </w:tc>
      <w:tc>
        <w:tcPr>
          <w:tcW w:w="1548" w:type="dxa"/>
        </w:tcPr>
        <w:p w14:paraId="654EB839" w14:textId="77777777" w:rsidR="00CB1BE0" w:rsidRDefault="00CB1BE0">
          <w:pPr>
            <w:pStyle w:val="Header"/>
            <w:spacing w:before="40"/>
            <w:ind w:right="17"/>
            <w:jc w:val="right"/>
          </w:pPr>
        </w:p>
      </w:tc>
    </w:tr>
    <w:tr w:rsidR="00CB1BE0" w14:paraId="78493A39" w14:textId="77777777">
      <w:tc>
        <w:tcPr>
          <w:tcW w:w="5715" w:type="dxa"/>
        </w:tcPr>
        <w:p w14:paraId="13D22594" w14:textId="77777777" w:rsidR="00CB1BE0" w:rsidRDefault="00CB1BE0">
          <w:pPr>
            <w:pStyle w:val="Header"/>
            <w:spacing w:before="40"/>
            <w:jc w:val="right"/>
          </w:pPr>
        </w:p>
      </w:tc>
      <w:tc>
        <w:tcPr>
          <w:tcW w:w="1548" w:type="dxa"/>
        </w:tcPr>
        <w:p w14:paraId="7FF86BB7" w14:textId="77777777" w:rsidR="00CB1BE0" w:rsidRDefault="00CB1BE0">
          <w:pPr>
            <w:pStyle w:val="Header"/>
            <w:spacing w:before="40"/>
            <w:ind w:right="17"/>
            <w:jc w:val="right"/>
          </w:pPr>
        </w:p>
      </w:tc>
    </w:tr>
    <w:tr w:rsidR="00CB1BE0" w14:paraId="68C18B91" w14:textId="77777777">
      <w:trPr>
        <w:cantSplit/>
      </w:trPr>
      <w:tc>
        <w:tcPr>
          <w:tcW w:w="7258" w:type="dxa"/>
          <w:gridSpan w:val="2"/>
        </w:tcPr>
        <w:p w14:paraId="2C4B8888" w14:textId="77777777" w:rsidR="00CB1BE0" w:rsidRDefault="00A73DA0">
          <w:pPr>
            <w:pStyle w:val="Header"/>
            <w:spacing w:before="40"/>
            <w:ind w:right="17"/>
            <w:jc w:val="right"/>
          </w:pPr>
          <w:r>
            <w:t>Contents</w:t>
          </w:r>
        </w:p>
      </w:tc>
    </w:tr>
  </w:tbl>
  <w:p w14:paraId="6414226C" w14:textId="77777777" w:rsidR="00CB1BE0" w:rsidRDefault="00CB1BE0">
    <w:pPr>
      <w:pStyle w:val="Header"/>
      <w:pBdr>
        <w:top w:val="single" w:sz="4" w:space="1" w:color="auto"/>
      </w:pBdr>
    </w:pPr>
    <w:bookmarkStart w:id="1" w:name="TOC"/>
    <w:bookmarkEnd w:id="1"/>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FD3B2" w14:textId="77777777" w:rsidR="00CB1BE0" w:rsidRDefault="00CB1BE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rsidR="00CB1BE0" w14:paraId="41199C36" w14:textId="77777777">
      <w:trPr>
        <w:cantSplit/>
      </w:trPr>
      <w:tc>
        <w:tcPr>
          <w:tcW w:w="7263" w:type="dxa"/>
          <w:gridSpan w:val="2"/>
        </w:tcPr>
        <w:p w14:paraId="4D11DB5F" w14:textId="7F1463C0" w:rsidR="00CB1BE0" w:rsidRDefault="00A73DA0">
          <w:pPr>
            <w:pStyle w:val="Header"/>
          </w:pPr>
          <w:r>
            <w:rPr>
              <w:b/>
              <w:i/>
            </w:rPr>
            <w:fldChar w:fldCharType="begin"/>
          </w:r>
          <w:r>
            <w:rPr>
              <w:b/>
              <w:i/>
            </w:rPr>
            <w:instrText>Styleref "Name of Act/Reg"</w:instrText>
          </w:r>
          <w:r>
            <w:rPr>
              <w:b/>
              <w:i/>
            </w:rPr>
            <w:fldChar w:fldCharType="separate"/>
          </w:r>
          <w:r w:rsidR="002A6FAC">
            <w:rPr>
              <w:b/>
              <w:i/>
            </w:rPr>
            <w:t>Animal Welfare Act 2002</w:t>
          </w:r>
          <w:r>
            <w:rPr>
              <w:b/>
              <w:i/>
            </w:rPr>
            <w:fldChar w:fldCharType="end"/>
          </w:r>
        </w:p>
      </w:tc>
    </w:tr>
    <w:tr w:rsidR="00CB1BE0" w14:paraId="13AB8DA0" w14:textId="77777777">
      <w:tc>
        <w:tcPr>
          <w:tcW w:w="1548" w:type="dxa"/>
        </w:tcPr>
        <w:p w14:paraId="0E8A8F26" w14:textId="5B9E0671" w:rsidR="00CB1BE0" w:rsidRDefault="00A73DA0">
          <w:pPr>
            <w:pStyle w:val="Header"/>
            <w:spacing w:before="40"/>
          </w:pPr>
          <w:r>
            <w:rPr>
              <w:b/>
            </w:rPr>
            <w:fldChar w:fldCharType="begin"/>
          </w:r>
          <w:r>
            <w:rPr>
              <w:b/>
            </w:rPr>
            <w:instrText>styleref CharPartNo</w:instrText>
          </w:r>
          <w:r>
            <w:rPr>
              <w:b/>
            </w:rPr>
            <w:fldChar w:fldCharType="separate"/>
          </w:r>
          <w:r w:rsidR="002A6FAC">
            <w:rPr>
              <w:b/>
            </w:rPr>
            <w:t>Part 4</w:t>
          </w:r>
          <w:r>
            <w:rPr>
              <w:b/>
            </w:rPr>
            <w:fldChar w:fldCharType="end"/>
          </w:r>
        </w:p>
      </w:tc>
      <w:tc>
        <w:tcPr>
          <w:tcW w:w="5715" w:type="dxa"/>
        </w:tcPr>
        <w:p w14:paraId="74A25BE0" w14:textId="750EB08A" w:rsidR="00CB1BE0" w:rsidRDefault="00A73DA0">
          <w:pPr>
            <w:pStyle w:val="Header"/>
            <w:spacing w:before="40"/>
          </w:pPr>
          <w:r>
            <w:fldChar w:fldCharType="begin"/>
          </w:r>
          <w:r>
            <w:instrText>styleref CharPartText</w:instrText>
          </w:r>
          <w:r>
            <w:fldChar w:fldCharType="separate"/>
          </w:r>
          <w:r w:rsidR="002A6FAC">
            <w:t>Inspectors</w:t>
          </w:r>
          <w:r>
            <w:fldChar w:fldCharType="end"/>
          </w:r>
        </w:p>
      </w:tc>
    </w:tr>
    <w:tr w:rsidR="00CB1BE0" w14:paraId="32188EF9" w14:textId="77777777">
      <w:tc>
        <w:tcPr>
          <w:tcW w:w="1548" w:type="dxa"/>
        </w:tcPr>
        <w:p w14:paraId="3764E04F" w14:textId="05014DD2" w:rsidR="00CB1BE0" w:rsidRDefault="00A73DA0">
          <w:pPr>
            <w:pStyle w:val="Header"/>
            <w:spacing w:before="40"/>
          </w:pPr>
          <w:r>
            <w:rPr>
              <w:b/>
            </w:rPr>
            <w:fldChar w:fldCharType="begin"/>
          </w:r>
          <w:r>
            <w:rPr>
              <w:b/>
            </w:rPr>
            <w:instrText xml:space="preserve"> styleref CharDivNo </w:instrText>
          </w:r>
          <w:r w:rsidR="002A6FAC">
            <w:rPr>
              <w:b/>
            </w:rPr>
            <w:fldChar w:fldCharType="separate"/>
          </w:r>
          <w:r w:rsidR="002A6FAC">
            <w:rPr>
              <w:b/>
            </w:rPr>
            <w:t>Division 2</w:t>
          </w:r>
          <w:r>
            <w:rPr>
              <w:b/>
            </w:rPr>
            <w:fldChar w:fldCharType="end"/>
          </w:r>
        </w:p>
      </w:tc>
      <w:tc>
        <w:tcPr>
          <w:tcW w:w="5715" w:type="dxa"/>
        </w:tcPr>
        <w:p w14:paraId="33FDFE7B" w14:textId="5F0BE9A9" w:rsidR="00CB1BE0" w:rsidRDefault="00A73DA0">
          <w:pPr>
            <w:pStyle w:val="Header"/>
            <w:spacing w:before="40"/>
          </w:pPr>
          <w:r>
            <w:fldChar w:fldCharType="begin"/>
          </w:r>
          <w:r>
            <w:instrText xml:space="preserve"> styleref CharDivText </w:instrText>
          </w:r>
          <w:r w:rsidR="002A6FAC">
            <w:fldChar w:fldCharType="separate"/>
          </w:r>
          <w:r w:rsidR="002A6FAC">
            <w:t>Functions and powers of inspectors</w:t>
          </w:r>
          <w:r>
            <w:fldChar w:fldCharType="end"/>
          </w:r>
        </w:p>
      </w:tc>
    </w:tr>
    <w:tr w:rsidR="00CB1BE0" w14:paraId="55F5DD6E" w14:textId="77777777">
      <w:trPr>
        <w:cantSplit/>
      </w:trPr>
      <w:tc>
        <w:tcPr>
          <w:tcW w:w="7263" w:type="dxa"/>
          <w:gridSpan w:val="2"/>
        </w:tcPr>
        <w:p w14:paraId="7331BB93" w14:textId="64CA7BED" w:rsidR="00CB1BE0" w:rsidRDefault="00A73DA0">
          <w:pPr>
            <w:pStyle w:val="Header"/>
            <w:spacing w:before="40"/>
          </w:pPr>
          <w:r>
            <w:rPr>
              <w:b/>
            </w:rPr>
            <w:t xml:space="preserve">s. </w:t>
          </w:r>
          <w:r>
            <w:rPr>
              <w:b/>
            </w:rPr>
            <w:fldChar w:fldCharType="begin"/>
          </w:r>
          <w:r>
            <w:rPr>
              <w:b/>
            </w:rPr>
            <w:instrText>styleref CharSectno</w:instrText>
          </w:r>
          <w:r>
            <w:rPr>
              <w:b/>
            </w:rPr>
            <w:fldChar w:fldCharType="separate"/>
          </w:r>
          <w:r w:rsidR="002A6FAC">
            <w:rPr>
              <w:b/>
            </w:rPr>
            <w:t>36</w:t>
          </w:r>
          <w:r>
            <w:rPr>
              <w:b/>
            </w:rPr>
            <w:fldChar w:fldCharType="end"/>
          </w:r>
        </w:p>
      </w:tc>
    </w:tr>
  </w:tbl>
  <w:p w14:paraId="543C9582" w14:textId="77777777" w:rsidR="00CB1BE0" w:rsidRDefault="00CB1BE0">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rsidR="00CB1BE0" w14:paraId="3D6CA476" w14:textId="77777777">
      <w:trPr>
        <w:cantSplit/>
      </w:trPr>
      <w:tc>
        <w:tcPr>
          <w:tcW w:w="7263" w:type="dxa"/>
          <w:gridSpan w:val="2"/>
        </w:tcPr>
        <w:p w14:paraId="4C824A63" w14:textId="0E8542EC" w:rsidR="00CB1BE0" w:rsidRDefault="00A73DA0">
          <w:pPr>
            <w:pStyle w:val="Header"/>
            <w:ind w:right="17"/>
            <w:jc w:val="right"/>
          </w:pPr>
          <w:r>
            <w:rPr>
              <w:b/>
              <w:i/>
            </w:rPr>
            <w:fldChar w:fldCharType="begin"/>
          </w:r>
          <w:r>
            <w:rPr>
              <w:b/>
              <w:i/>
            </w:rPr>
            <w:instrText>Styleref "Name of Act/Reg"</w:instrText>
          </w:r>
          <w:r>
            <w:rPr>
              <w:b/>
              <w:i/>
            </w:rPr>
            <w:fldChar w:fldCharType="separate"/>
          </w:r>
          <w:r w:rsidR="002A6FAC">
            <w:rPr>
              <w:b/>
              <w:i/>
            </w:rPr>
            <w:t>Animal Welfare Act 2002</w:t>
          </w:r>
          <w:r>
            <w:rPr>
              <w:b/>
              <w:i/>
            </w:rPr>
            <w:fldChar w:fldCharType="end"/>
          </w:r>
        </w:p>
      </w:tc>
    </w:tr>
    <w:tr w:rsidR="00CB1BE0" w14:paraId="6539071C" w14:textId="77777777">
      <w:tc>
        <w:tcPr>
          <w:tcW w:w="5715" w:type="dxa"/>
        </w:tcPr>
        <w:p w14:paraId="0BEE1D4F" w14:textId="2696AF55" w:rsidR="00CB1BE0" w:rsidRDefault="00A73DA0">
          <w:pPr>
            <w:pStyle w:val="Header"/>
            <w:spacing w:before="40"/>
            <w:jc w:val="right"/>
          </w:pPr>
          <w:r>
            <w:fldChar w:fldCharType="begin"/>
          </w:r>
          <w:r>
            <w:instrText>styleref CharPartText</w:instrText>
          </w:r>
          <w:r w:rsidR="002A6FAC">
            <w:fldChar w:fldCharType="separate"/>
          </w:r>
          <w:r w:rsidR="002A6FAC">
            <w:t>Inspectors</w:t>
          </w:r>
          <w:r>
            <w:fldChar w:fldCharType="end"/>
          </w:r>
        </w:p>
      </w:tc>
      <w:tc>
        <w:tcPr>
          <w:tcW w:w="1548" w:type="dxa"/>
        </w:tcPr>
        <w:p w14:paraId="48E71C64" w14:textId="57F31ACA" w:rsidR="00CB1BE0" w:rsidRDefault="00A73DA0">
          <w:pPr>
            <w:pStyle w:val="Header"/>
            <w:spacing w:before="40"/>
            <w:ind w:right="17"/>
            <w:jc w:val="right"/>
          </w:pPr>
          <w:r>
            <w:rPr>
              <w:b/>
            </w:rPr>
            <w:fldChar w:fldCharType="begin"/>
          </w:r>
          <w:r>
            <w:rPr>
              <w:b/>
            </w:rPr>
            <w:instrText>styleref CharPartNo</w:instrText>
          </w:r>
          <w:r w:rsidR="002A6FAC">
            <w:rPr>
              <w:b/>
            </w:rPr>
            <w:fldChar w:fldCharType="separate"/>
          </w:r>
          <w:r w:rsidR="002A6FAC">
            <w:rPr>
              <w:b/>
            </w:rPr>
            <w:t>Part 4</w:t>
          </w:r>
          <w:r>
            <w:rPr>
              <w:b/>
            </w:rPr>
            <w:fldChar w:fldCharType="end"/>
          </w:r>
        </w:p>
      </w:tc>
    </w:tr>
    <w:tr w:rsidR="00CB1BE0" w14:paraId="01198BD4" w14:textId="77777777">
      <w:tc>
        <w:tcPr>
          <w:tcW w:w="5715" w:type="dxa"/>
        </w:tcPr>
        <w:p w14:paraId="57D2B4C2" w14:textId="4DF24ECF" w:rsidR="00CB1BE0" w:rsidRDefault="00A73DA0">
          <w:pPr>
            <w:pStyle w:val="Header"/>
            <w:spacing w:before="40"/>
            <w:jc w:val="right"/>
          </w:pPr>
          <w:r>
            <w:fldChar w:fldCharType="begin"/>
          </w:r>
          <w:r>
            <w:instrText xml:space="preserve"> styleref CharDivText </w:instrText>
          </w:r>
          <w:r w:rsidR="002A6FAC">
            <w:fldChar w:fldCharType="separate"/>
          </w:r>
          <w:r w:rsidR="002A6FAC">
            <w:t>Functions and powers of inspectors</w:t>
          </w:r>
          <w:r>
            <w:fldChar w:fldCharType="end"/>
          </w:r>
        </w:p>
      </w:tc>
      <w:tc>
        <w:tcPr>
          <w:tcW w:w="1548" w:type="dxa"/>
        </w:tcPr>
        <w:p w14:paraId="496D4C6B" w14:textId="48CD7132" w:rsidR="00CB1BE0" w:rsidRDefault="00A73DA0">
          <w:pPr>
            <w:pStyle w:val="Header"/>
            <w:spacing w:before="40"/>
            <w:ind w:right="17"/>
            <w:jc w:val="right"/>
          </w:pPr>
          <w:r>
            <w:rPr>
              <w:b/>
            </w:rPr>
            <w:fldChar w:fldCharType="begin"/>
          </w:r>
          <w:r>
            <w:rPr>
              <w:b/>
            </w:rPr>
            <w:instrText xml:space="preserve"> styleref CharDivNo </w:instrText>
          </w:r>
          <w:r w:rsidR="002A6FAC">
            <w:rPr>
              <w:b/>
            </w:rPr>
            <w:fldChar w:fldCharType="separate"/>
          </w:r>
          <w:r w:rsidR="002A6FAC">
            <w:rPr>
              <w:b/>
            </w:rPr>
            <w:t>Division 2</w:t>
          </w:r>
          <w:r>
            <w:rPr>
              <w:b/>
            </w:rPr>
            <w:fldChar w:fldCharType="end"/>
          </w:r>
        </w:p>
      </w:tc>
    </w:tr>
    <w:tr w:rsidR="00CB1BE0" w14:paraId="7F51CAA3" w14:textId="77777777">
      <w:trPr>
        <w:cantSplit/>
      </w:trPr>
      <w:tc>
        <w:tcPr>
          <w:tcW w:w="7263" w:type="dxa"/>
          <w:gridSpan w:val="2"/>
        </w:tcPr>
        <w:p w14:paraId="4C15E728" w14:textId="1E0A48B5" w:rsidR="00CB1BE0" w:rsidRDefault="00A73DA0">
          <w:pPr>
            <w:pStyle w:val="Header"/>
            <w:spacing w:before="40"/>
            <w:ind w:right="17"/>
            <w:jc w:val="right"/>
          </w:pPr>
          <w:r>
            <w:rPr>
              <w:b/>
            </w:rPr>
            <w:t xml:space="preserve">s. </w:t>
          </w:r>
          <w:r>
            <w:rPr>
              <w:b/>
            </w:rPr>
            <w:fldChar w:fldCharType="begin"/>
          </w:r>
          <w:r>
            <w:rPr>
              <w:b/>
            </w:rPr>
            <w:instrText>styleref CharSectno</w:instrText>
          </w:r>
          <w:r>
            <w:rPr>
              <w:b/>
            </w:rPr>
            <w:fldChar w:fldCharType="separate"/>
          </w:r>
          <w:r w:rsidR="002A6FAC">
            <w:rPr>
              <w:b/>
            </w:rPr>
            <w:t>38</w:t>
          </w:r>
          <w:r>
            <w:rPr>
              <w:b/>
            </w:rPr>
            <w:fldChar w:fldCharType="end"/>
          </w:r>
        </w:p>
      </w:tc>
    </w:tr>
  </w:tbl>
  <w:p w14:paraId="7FD7C419" w14:textId="77777777" w:rsidR="00CB1BE0" w:rsidRDefault="00CB1BE0">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4F178" w14:textId="77777777" w:rsidR="00CB1BE0" w:rsidRDefault="00CB1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FCD6EA"/>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B12054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D58751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C09A5A7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FFBC96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2828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D2F8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925F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56CEF8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22404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C0EBC"/>
    <w:multiLevelType w:val="singleLevel"/>
    <w:tmpl w:val="1B68A73E"/>
    <w:lvl w:ilvl="0">
      <w:numFmt w:val="bullet"/>
      <w:lvlText w:val="•"/>
      <w:lvlJc w:val="left"/>
      <w:pPr>
        <w:tabs>
          <w:tab w:val="num" w:pos="360"/>
        </w:tabs>
        <w:ind w:left="284" w:hanging="284"/>
      </w:pPr>
      <w:rPr>
        <w:rFonts w:ascii="Times New Roman" w:hAnsi="Times New Roman" w:hint="default"/>
        <w:sz w:val="24"/>
      </w:rPr>
    </w:lvl>
  </w:abstractNum>
  <w:abstractNum w:abstractNumId="11" w15:restartNumberingAfterBreak="0">
    <w:nsid w:val="138B63E2"/>
    <w:multiLevelType w:val="multilevel"/>
    <w:tmpl w:val="3550C8FC"/>
    <w:name w:val="SectionNumbers"/>
    <w:lvl w:ilvl="0">
      <w:start w:val="1"/>
      <w:numFmt w:val="decimal"/>
      <w:lvlRestart w:val="0"/>
      <w:suff w:val="nothing"/>
      <w:lvlText w:val="%1"/>
      <w:lvlJc w:val="left"/>
      <w:rPr>
        <w:rFonts w:cs="Times New Roman"/>
      </w:rPr>
    </w:lvl>
    <w:lvl w:ilvl="1">
      <w:start w:val="1"/>
      <w:numFmt w:val="decimal"/>
      <w:suff w:val="nothing"/>
      <w:lvlText w:val="(%2)"/>
      <w:lvlJc w:val="right"/>
      <w:rPr>
        <w:rFonts w:cs="Times New Roman"/>
      </w:rPr>
    </w:lvl>
    <w:lvl w:ilvl="2">
      <w:start w:val="1"/>
      <w:numFmt w:val="lowerLetter"/>
      <w:suff w:val="nothing"/>
      <w:lvlText w:val="(%3)"/>
      <w:lvlJc w:val="left"/>
      <w:rPr>
        <w:rFonts w:cs="Times New Roman"/>
      </w:rPr>
    </w:lvl>
    <w:lvl w:ilvl="3">
      <w:start w:val="1"/>
      <w:numFmt w:val="lowerRoman"/>
      <w:suff w:val="nothing"/>
      <w:lvlText w:val="(%4)"/>
      <w:lvlJc w:val="left"/>
      <w:rPr>
        <w:rFonts w:cs="Times New Roman"/>
      </w:rPr>
    </w:lvl>
    <w:lvl w:ilvl="4">
      <w:start w:val="1"/>
      <w:numFmt w:val="upperRoman"/>
      <w:suff w:val="nothing"/>
      <w:lvlText w:val="(%5)"/>
      <w:lvlJc w:val="left"/>
      <w:rPr>
        <w:rFonts w:cs="Times New Roman"/>
      </w:rPr>
    </w:lvl>
    <w:lvl w:ilvl="5">
      <w:start w:val="1"/>
      <w:numFmt w:val="upperLetter"/>
      <w:suff w:val="nothing"/>
      <w:lvlText w:val="(%6)"/>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2" w15:restartNumberingAfterBreak="0">
    <w:nsid w:val="17F0064C"/>
    <w:multiLevelType w:val="multilevel"/>
    <w:tmpl w:val="B978DF16"/>
    <w:name w:val="PartNumbers"/>
    <w:lvl w:ilvl="0">
      <w:start w:val="1"/>
      <w:numFmt w:val="decimal"/>
      <w:lvlRestart w:val="0"/>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3" w15:restartNumberingAfterBreak="0">
    <w:nsid w:val="22FF52EA"/>
    <w:multiLevelType w:val="multilevel"/>
    <w:tmpl w:val="85E88ED1"/>
    <w:name w:val="PermanentNotesNumbering"/>
    <w:lvl w:ilvl="0">
      <w:start w:val="1"/>
      <w:numFmt w:val="none"/>
      <w:lvlRestart w:val="0"/>
      <w:suff w:val="nothing"/>
      <w:lvlText w:val=""/>
      <w:lvlJc w:val="left"/>
      <w:rPr>
        <w:rFonts w:cs="Times New Roman"/>
      </w:rPr>
    </w:lvl>
    <w:lvl w:ilvl="1">
      <w:start w:val="1"/>
      <w:numFmt w:val="decimal"/>
      <w:suff w:val="nothing"/>
      <w:lvlText w:val="%2"/>
      <w:lvlJc w:val="left"/>
      <w:rPr>
        <w:rFonts w:cs="Times New Roman"/>
      </w:rPr>
    </w:lvl>
    <w:lvl w:ilvl="2">
      <w:start w:val="1"/>
      <w:numFmt w:val="lowerLetter"/>
      <w:suff w:val="nothing"/>
      <w:lvlText w:val="(%3)"/>
      <w:lvlJc w:val="left"/>
      <w:rPr>
        <w:rFonts w:cs="Times New Roman"/>
      </w:rPr>
    </w:lvl>
    <w:lvl w:ilvl="3">
      <w:start w:val="1"/>
      <w:numFmt w:val="lowerRoman"/>
      <w:suff w:val="nothing"/>
      <w:lvlText w:val="(%4)"/>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4" w15:restartNumberingAfterBreak="0">
    <w:nsid w:val="22FF52EB"/>
    <w:multiLevelType w:val="multilevel"/>
    <w:tmpl w:val="85E88ED0"/>
    <w:name w:val="DefinitionNumbers"/>
    <w:lvl w:ilvl="0">
      <w:start w:val="1"/>
      <w:numFmt w:val="none"/>
      <w:lvlRestart w:val="0"/>
      <w:suff w:val="nothing"/>
      <w:lvlText w:val=""/>
      <w:lvlJc w:val="left"/>
      <w:rPr>
        <w:rFonts w:cs="Times New Roman"/>
      </w:rPr>
    </w:lvl>
    <w:lvl w:ilvl="1">
      <w:start w:val="1"/>
      <w:numFmt w:val="none"/>
      <w:suff w:val="nothing"/>
      <w:lvlText w:val=""/>
      <w:lvlJc w:val="left"/>
      <w:rPr>
        <w:rFonts w:cs="Times New Roman"/>
      </w:rPr>
    </w:lvl>
    <w:lvl w:ilvl="2">
      <w:start w:val="1"/>
      <w:numFmt w:val="lowerLetter"/>
      <w:suff w:val="nothing"/>
      <w:lvlText w:val="(%3)"/>
      <w:lvlJc w:val="left"/>
      <w:rPr>
        <w:rFonts w:cs="Times New Roman"/>
      </w:rPr>
    </w:lvl>
    <w:lvl w:ilvl="3">
      <w:start w:val="1"/>
      <w:numFmt w:val="lowerRoman"/>
      <w:suff w:val="nothing"/>
      <w:lvlText w:val="(%4)"/>
      <w:lvlJc w:val="left"/>
      <w:rPr>
        <w:rFonts w:cs="Times New Roman"/>
      </w:rPr>
    </w:lvl>
    <w:lvl w:ilvl="4">
      <w:start w:val="1"/>
      <w:numFmt w:val="upperRoman"/>
      <w:suff w:val="nothing"/>
      <w:lvlText w:val="(%5)"/>
      <w:lvlJc w:val="left"/>
      <w:rPr>
        <w:rFonts w:cs="Times New Roman"/>
      </w:rPr>
    </w:lvl>
    <w:lvl w:ilvl="5">
      <w:start w:val="1"/>
      <w:numFmt w:val="upperLetter"/>
      <w:suff w:val="nothing"/>
      <w:lvlText w:val="(%6)"/>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5" w15:restartNumberingAfterBreak="0">
    <w:nsid w:val="2BE82A86"/>
    <w:multiLevelType w:val="multilevel"/>
    <w:tmpl w:val="E1506BB2"/>
    <w:name w:val="ScheduleNumbers"/>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6" w15:restartNumberingAfterBreak="0">
    <w:nsid w:val="3C2808C0"/>
    <w:multiLevelType w:val="singleLevel"/>
    <w:tmpl w:val="90220F7C"/>
    <w:lvl w:ilvl="0">
      <w:start w:val="1"/>
      <w:numFmt w:val="bullet"/>
      <w:lvlText w:val=""/>
      <w:lvlJc w:val="left"/>
      <w:pPr>
        <w:tabs>
          <w:tab w:val="num" w:pos="1446"/>
        </w:tabs>
        <w:ind w:left="1446" w:hanging="567"/>
      </w:pPr>
      <w:rPr>
        <w:rFonts w:ascii="Symbol" w:hAnsi="Symbol" w:hint="default"/>
      </w:rPr>
    </w:lvl>
  </w:abstractNum>
  <w:abstractNum w:abstractNumId="17" w15:restartNumberingAfterBreak="0">
    <w:nsid w:val="42C41A54"/>
    <w:multiLevelType w:val="multilevel"/>
    <w:tmpl w:val="3C54BBA6"/>
    <w:name w:val="ScheduleNumberedItems"/>
    <w:lvl w:ilvl="0">
      <w:start w:val="1"/>
      <w:numFmt w:val="decimal"/>
      <w:suff w:val="nothing"/>
      <w:lvlText w:val="%1"/>
      <w:lvlJc w:val="left"/>
      <w:rPr>
        <w:rFonts w:cs="Times New Roman"/>
      </w:rPr>
    </w:lvl>
    <w:lvl w:ilvl="1">
      <w:start w:val="1"/>
      <w:numFmt w:val="none"/>
      <w:suff w:val="nothing"/>
      <w:lvlText w:val=""/>
      <w:lvlJc w:val="left"/>
      <w:rPr>
        <w:rFonts w:cs="Times New Roman"/>
      </w:rPr>
    </w:lvl>
    <w:lvl w:ilvl="2">
      <w:start w:val="1"/>
      <w:numFmt w:val="lowerLetter"/>
      <w:suff w:val="nothing"/>
      <w:lvlText w:val="(%3)"/>
      <w:lvlJc w:val="left"/>
      <w:rPr>
        <w:rFonts w:cs="Times New Roman"/>
      </w:rPr>
    </w:lvl>
    <w:lvl w:ilvl="3">
      <w:start w:val="1"/>
      <w:numFmt w:val="lowerRoman"/>
      <w:suff w:val="nothing"/>
      <w:lvlText w:val="(%4)"/>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8" w15:restartNumberingAfterBreak="0">
    <w:nsid w:val="5E761E26"/>
    <w:multiLevelType w:val="multilevel"/>
    <w:tmpl w:val="9B2EA622"/>
    <w:name w:val="ScheduleSectionNumbers"/>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lowerLetter"/>
      <w:suff w:val="nothing"/>
      <w:lvlText w:val="(%3)"/>
      <w:lvlJc w:val="left"/>
      <w:rPr>
        <w:rFonts w:cs="Times New Roman"/>
      </w:rPr>
    </w:lvl>
    <w:lvl w:ilvl="3">
      <w:start w:val="1"/>
      <w:numFmt w:val="lowerRoman"/>
      <w:suff w:val="nothing"/>
      <w:lvlText w:val="(%4)"/>
      <w:lvlJc w:val="left"/>
      <w:rPr>
        <w:rFonts w:cs="Times New Roman"/>
      </w:rPr>
    </w:lvl>
    <w:lvl w:ilvl="4">
      <w:start w:val="1"/>
      <w:numFmt w:val="upperRoman"/>
      <w:suff w:val="nothing"/>
      <w:lvlText w:val="(%5)"/>
      <w:lvlJc w:val="left"/>
      <w:rPr>
        <w:rFonts w:cs="Times New Roman"/>
      </w:rPr>
    </w:lvl>
    <w:lvl w:ilvl="5">
      <w:start w:val="1"/>
      <w:numFmt w:val="upperLetter"/>
      <w:suff w:val="nothing"/>
      <w:lvlText w:val="(%6)"/>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9" w15:restartNumberingAfterBreak="0">
    <w:nsid w:val="6FDE73CC"/>
    <w:multiLevelType w:val="multilevel"/>
    <w:tmpl w:val="F23471B8"/>
    <w:name w:val="PenaltyNumbers"/>
    <w:lvl w:ilvl="0">
      <w:start w:val="1"/>
      <w:numFmt w:val="none"/>
      <w:lvlRestart w:val="0"/>
      <w:suff w:val="nothing"/>
      <w:lvlText w:val=""/>
      <w:lvlJc w:val="left"/>
      <w:rPr>
        <w:rFonts w:cs="Times New Roman"/>
      </w:rPr>
    </w:lvl>
    <w:lvl w:ilvl="1">
      <w:start w:val="1"/>
      <w:numFmt w:val="none"/>
      <w:suff w:val="nothing"/>
      <w:lvlText w:val=""/>
      <w:lvlJc w:val="left"/>
      <w:rPr>
        <w:rFonts w:cs="Times New Roman"/>
      </w:rPr>
    </w:lvl>
    <w:lvl w:ilvl="2">
      <w:start w:val="1"/>
      <w:numFmt w:val="lowerLetter"/>
      <w:suff w:val="nothing"/>
      <w:lvlText w:val="(%3)"/>
      <w:lvlJc w:val="left"/>
      <w:rPr>
        <w:rFonts w:cs="Times New Roman"/>
      </w:rPr>
    </w:lvl>
    <w:lvl w:ilvl="3">
      <w:start w:val="1"/>
      <w:numFmt w:val="lowerRoman"/>
      <w:suff w:val="nothing"/>
      <w:lvlText w:val="(%4)"/>
      <w:lvlJc w:val="left"/>
      <w:rPr>
        <w:rFonts w:cs="Times New Roman"/>
      </w:rPr>
    </w:lvl>
    <w:lvl w:ilvl="4">
      <w:start w:val="1"/>
      <w:numFmt w:val="upperRoman"/>
      <w:suff w:val="nothing"/>
      <w:lvlText w:val="(%5)"/>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0" w15:restartNumberingAfterBreak="0">
    <w:nsid w:val="7AB12928"/>
    <w:multiLevelType w:val="multilevel"/>
    <w:tmpl w:val="4B987CFA"/>
    <w:name w:val="SchedulePenaltyNumbers"/>
    <w:lvl w:ilvl="0">
      <w:start w:val="1"/>
      <w:numFmt w:val="none"/>
      <w:lvlRestart w:val="0"/>
      <w:suff w:val="nothing"/>
      <w:lvlText w:val=""/>
      <w:lvlJc w:val="left"/>
      <w:rPr>
        <w:rFonts w:cs="Times New Roman"/>
      </w:rPr>
    </w:lvl>
    <w:lvl w:ilvl="1">
      <w:start w:val="1"/>
      <w:numFmt w:val="none"/>
      <w:suff w:val="nothing"/>
      <w:lvlText w:val=""/>
      <w:lvlJc w:val="left"/>
      <w:rPr>
        <w:rFonts w:cs="Times New Roman"/>
      </w:rPr>
    </w:lvl>
    <w:lvl w:ilvl="2">
      <w:start w:val="1"/>
      <w:numFmt w:val="lowerLetter"/>
      <w:suff w:val="nothing"/>
      <w:lvlText w:val="(%3)"/>
      <w:lvlJc w:val="left"/>
      <w:rPr>
        <w:rFonts w:cs="Times New Roman"/>
      </w:rPr>
    </w:lvl>
    <w:lvl w:ilvl="3">
      <w:start w:val="1"/>
      <w:numFmt w:val="lowerRoman"/>
      <w:suff w:val="nothing"/>
      <w:lvlText w:val="(%4)"/>
      <w:lvlJc w:val="left"/>
      <w:rPr>
        <w:rFonts w:cs="Times New Roman"/>
      </w:rPr>
    </w:lvl>
    <w:lvl w:ilvl="4">
      <w:start w:val="1"/>
      <w:numFmt w:val="upperRoman"/>
      <w:suff w:val="nothing"/>
      <w:lvlText w:val="(%5)"/>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1" w15:restartNumberingAfterBreak="0">
    <w:nsid w:val="7E512DEB"/>
    <w:multiLevelType w:val="multilevel"/>
    <w:tmpl w:val="9D2ACE92"/>
    <w:name w:val="ScheduleDefinitionNumbers"/>
    <w:lvl w:ilvl="0">
      <w:start w:val="1"/>
      <w:numFmt w:val="none"/>
      <w:lvlRestart w:val="0"/>
      <w:suff w:val="nothing"/>
      <w:lvlText w:val=""/>
      <w:lvlJc w:val="left"/>
      <w:rPr>
        <w:rFonts w:cs="Times New Roman"/>
      </w:rPr>
    </w:lvl>
    <w:lvl w:ilvl="1">
      <w:start w:val="1"/>
      <w:numFmt w:val="none"/>
      <w:suff w:val="nothing"/>
      <w:lvlText w:val=""/>
      <w:lvlJc w:val="left"/>
      <w:rPr>
        <w:rFonts w:cs="Times New Roman"/>
      </w:rPr>
    </w:lvl>
    <w:lvl w:ilvl="2">
      <w:start w:val="1"/>
      <w:numFmt w:val="lowerLetter"/>
      <w:suff w:val="nothing"/>
      <w:lvlText w:val="(%3)"/>
      <w:lvlJc w:val="left"/>
      <w:rPr>
        <w:rFonts w:cs="Times New Roman"/>
      </w:rPr>
    </w:lvl>
    <w:lvl w:ilvl="3">
      <w:start w:val="1"/>
      <w:numFmt w:val="lowerRoman"/>
      <w:suff w:val="nothing"/>
      <w:lvlText w:val="(%4)"/>
      <w:lvlJc w:val="left"/>
      <w:rPr>
        <w:rFonts w:cs="Times New Roman"/>
      </w:rPr>
    </w:lvl>
    <w:lvl w:ilvl="4">
      <w:start w:val="1"/>
      <w:numFmt w:val="upperRoman"/>
      <w:suff w:val="nothing"/>
      <w:lvlText w:val="(%5)"/>
      <w:lvlJc w:val="left"/>
      <w:rPr>
        <w:rFonts w:cs="Times New Roman"/>
      </w:rPr>
    </w:lvl>
    <w:lvl w:ilvl="5">
      <w:start w:val="1"/>
      <w:numFmt w:val="upperLetter"/>
      <w:suff w:val="nothing"/>
      <w:lvlText w:val="(%6)"/>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WAFER" w:val="20190205113500"/>
    <w:docVar w:name="WAFER_20140113093348" w:val="RemoveTocBookmarks,RemoveUnusedBookmarks,RemoveLanguageTags,UsedStyles,ResetPageSize,UpdateArrangement"/>
    <w:docVar w:name="WAFER_20140113093348_GUID" w:val="8d6c1a44-4a7b-444f-a1e2-31352dbea754"/>
    <w:docVar w:name="WAFER_20140113094128" w:val="RemoveTocBookmarks,RunningHeaders"/>
    <w:docVar w:name="WAFER_20140113094128_GUID" w:val="6ead0c6e-0c11-494c-af78-1a26509b76fd"/>
    <w:docVar w:name="WAFER_20150225114653" w:val="ResetPageSize,UpdateArrangement,UpdateNTable"/>
    <w:docVar w:name="WAFER_20150225114653_GUID" w:val="aeba643f-7739-45f7-b56f-d33f0e6720b3"/>
    <w:docVar w:name="WAFER_20151102114054" w:val="UpdateStyles,UsedStyles"/>
    <w:docVar w:name="WAFER_20151102114054_GUID" w:val="5bfebdfb-fa5a-4c1c-85e0-4860fb2da3cf"/>
    <w:docVar w:name="WAFER_20190123141008" w:val="RemoveTocBookmarks,RemoveUnusedBookmarks,RemoveLanguageTags,UpdateStyles,UsedStyles,ResetPageSize,RemoveCustomizations"/>
    <w:docVar w:name="WAFER_20190123141008_GUID" w:val="1b53ea69-5c0f-4efa-8a6b-2953ad3d62ca"/>
    <w:docVar w:name="WAFER_20190205113443" w:val="RemoveTocBookmarks,RemoveUnusedBookmarks,RemoveLanguageTags,UsedStyles,RemoveTrackChanges"/>
    <w:docVar w:name="WAFER_20190205113443_GUID" w:val="593af8aa-25ac-4efa-9317-91a23dc435c4"/>
    <w:docVar w:name="WAFER_20190205113500" w:val="RemoveTocBookmarks,RemoveLanguageTags,RemoveTrackChanges,RunningHeaders"/>
    <w:docVar w:name="WAFER_20190205113500_GUID" w:val="217b1194-25dc-4627-992f-b55d8fc0f971"/>
  </w:docVars>
  <w:rsids>
    <w:rsidRoot w:val="00CB1BE0"/>
    <w:rsid w:val="002A6FAC"/>
    <w:rsid w:val="00A73DA0"/>
    <w:rsid w:val="00AD3FFA"/>
    <w:rsid w:val="00CB1B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14:docId w14:val="048EA282"/>
  <w14:defaultImageDpi w14:val="0"/>
  <w15:docId w15:val="{02EA0796-BE42-4440-8E9B-D7891A92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BE0"/>
    <w:rPr>
      <w:sz w:val="24"/>
    </w:rPr>
  </w:style>
  <w:style w:type="paragraph" w:styleId="Heading1">
    <w:name w:val="heading 1"/>
    <w:basedOn w:val="Normal"/>
    <w:next w:val="Heading2"/>
    <w:link w:val="Heading1Char"/>
    <w:uiPriority w:val="9"/>
    <w:qFormat/>
    <w:rsid w:val="00CB1BE0"/>
    <w:pPr>
      <w:keepNext/>
      <w:keepLines/>
      <w:pageBreakBefore/>
      <w:spacing w:before="320" w:line="260" w:lineRule="atLeast"/>
      <w:jc w:val="center"/>
      <w:outlineLvl w:val="0"/>
    </w:pPr>
    <w:rPr>
      <w:b/>
      <w:kern w:val="28"/>
      <w:sz w:val="34"/>
    </w:rPr>
  </w:style>
  <w:style w:type="paragraph" w:styleId="Heading2">
    <w:name w:val="heading 2"/>
    <w:basedOn w:val="Normal"/>
    <w:next w:val="Heading3"/>
    <w:link w:val="Heading2Char"/>
    <w:uiPriority w:val="9"/>
    <w:qFormat/>
    <w:rsid w:val="00CB1BE0"/>
    <w:pPr>
      <w:keepNext/>
      <w:pageBreakBefore/>
      <w:spacing w:line="260" w:lineRule="atLeast"/>
      <w:jc w:val="center"/>
      <w:outlineLvl w:val="1"/>
    </w:pPr>
    <w:rPr>
      <w:b/>
      <w:sz w:val="30"/>
    </w:rPr>
  </w:style>
  <w:style w:type="paragraph" w:styleId="Heading3">
    <w:name w:val="heading 3"/>
    <w:basedOn w:val="Normal"/>
    <w:next w:val="Heading4"/>
    <w:link w:val="Heading3Char"/>
    <w:uiPriority w:val="9"/>
    <w:qFormat/>
    <w:rsid w:val="00CB1BE0"/>
    <w:pPr>
      <w:keepNext/>
      <w:spacing w:before="240" w:line="260" w:lineRule="atLeast"/>
      <w:jc w:val="center"/>
      <w:outlineLvl w:val="2"/>
    </w:pPr>
    <w:rPr>
      <w:b/>
      <w:sz w:val="26"/>
    </w:rPr>
  </w:style>
  <w:style w:type="paragraph" w:styleId="Heading4">
    <w:name w:val="heading 4"/>
    <w:basedOn w:val="Normal"/>
    <w:next w:val="Heading5"/>
    <w:link w:val="Heading4Char"/>
    <w:uiPriority w:val="9"/>
    <w:qFormat/>
    <w:rsid w:val="00CB1BE0"/>
    <w:pPr>
      <w:keepNext/>
      <w:spacing w:before="240"/>
      <w:jc w:val="center"/>
      <w:outlineLvl w:val="3"/>
    </w:pPr>
    <w:rPr>
      <w:b/>
    </w:rPr>
  </w:style>
  <w:style w:type="paragraph" w:styleId="Heading5">
    <w:name w:val="heading 5"/>
    <w:basedOn w:val="Normal"/>
    <w:next w:val="Normal"/>
    <w:link w:val="Heading5Char"/>
    <w:uiPriority w:val="9"/>
    <w:qFormat/>
    <w:rsid w:val="00CB1BE0"/>
    <w:pPr>
      <w:keepNext/>
      <w:keepLines/>
      <w:tabs>
        <w:tab w:val="left" w:pos="879"/>
      </w:tabs>
      <w:spacing w:before="220" w:line="260" w:lineRule="atLeast"/>
      <w:ind w:left="879" w:hanging="879"/>
      <w:outlineLvl w:val="4"/>
    </w:pPr>
    <w:rPr>
      <w:b/>
    </w:rPr>
  </w:style>
  <w:style w:type="paragraph" w:styleId="Heading6">
    <w:name w:val="heading 6"/>
    <w:basedOn w:val="Normal"/>
    <w:next w:val="Normal"/>
    <w:link w:val="Heading6Char"/>
    <w:uiPriority w:val="9"/>
    <w:qFormat/>
    <w:rsid w:val="00CB1BE0"/>
    <w:pPr>
      <w:keepNext/>
      <w:spacing w:before="240"/>
      <w:jc w:val="center"/>
      <w:outlineLvl w:val="5"/>
    </w:pPr>
    <w:rPr>
      <w:i/>
      <w:noProof/>
    </w:rPr>
  </w:style>
  <w:style w:type="paragraph" w:styleId="Heading7">
    <w:name w:val="heading 7"/>
    <w:basedOn w:val="Heading6"/>
    <w:next w:val="Normal"/>
    <w:link w:val="Heading7Char"/>
    <w:uiPriority w:val="9"/>
    <w:qFormat/>
    <w:rsid w:val="00CB1BE0"/>
    <w:pPr>
      <w:spacing w:before="280"/>
      <w:outlineLvl w:val="6"/>
    </w:pPr>
    <w:rPr>
      <w:sz w:val="30"/>
    </w:rPr>
  </w:style>
  <w:style w:type="paragraph" w:styleId="Heading8">
    <w:name w:val="heading 8"/>
    <w:basedOn w:val="Heading6"/>
    <w:next w:val="Normal"/>
    <w:link w:val="Heading8Char"/>
    <w:uiPriority w:val="9"/>
    <w:qFormat/>
    <w:rsid w:val="00CB1BE0"/>
    <w:pPr>
      <w:outlineLvl w:val="7"/>
    </w:pPr>
    <w:rPr>
      <w:sz w:val="28"/>
    </w:rPr>
  </w:style>
  <w:style w:type="paragraph" w:styleId="Heading9">
    <w:name w:val="heading 9"/>
    <w:basedOn w:val="Heading1"/>
    <w:next w:val="Normal"/>
    <w:link w:val="Heading9Char"/>
    <w:uiPriority w:val="9"/>
    <w:qFormat/>
    <w:rsid w:val="00CB1BE0"/>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customStyle="1" w:styleId="Table">
    <w:name w:val="Table"/>
    <w:aliases w:val="t"/>
    <w:basedOn w:val="Normal"/>
    <w:rsid w:val="00CB1BE0"/>
    <w:pPr>
      <w:spacing w:before="60" w:line="240" w:lineRule="atLeast"/>
    </w:pPr>
    <w:rPr>
      <w:sz w:val="22"/>
    </w:rPr>
  </w:style>
  <w:style w:type="character" w:styleId="LineNumber">
    <w:name w:val="line number"/>
    <w:basedOn w:val="DefaultParagraphFont"/>
    <w:uiPriority w:val="99"/>
    <w:rsid w:val="00CB1BE0"/>
    <w:rPr>
      <w:rFonts w:ascii="Times" w:hAnsi="Times" w:cs="Times New Roman"/>
      <w:sz w:val="18"/>
    </w:rPr>
  </w:style>
  <w:style w:type="paragraph" w:styleId="Footer">
    <w:name w:val="footer"/>
    <w:basedOn w:val="Normal"/>
    <w:link w:val="FooterChar"/>
    <w:uiPriority w:val="99"/>
    <w:rsid w:val="00CB1BE0"/>
    <w:rPr>
      <w:rFonts w:ascii="Arial" w:hAnsi="Arial"/>
    </w:rPr>
  </w:style>
  <w:style w:type="character" w:customStyle="1" w:styleId="FooterChar">
    <w:name w:val="Footer Char"/>
    <w:basedOn w:val="DefaultParagraphFont"/>
    <w:link w:val="Footer"/>
    <w:uiPriority w:val="99"/>
    <w:semiHidden/>
    <w:rPr>
      <w:sz w:val="24"/>
    </w:rPr>
  </w:style>
  <w:style w:type="paragraph" w:styleId="Header">
    <w:name w:val="header"/>
    <w:basedOn w:val="Normal"/>
    <w:link w:val="HeaderChar"/>
    <w:uiPriority w:val="99"/>
    <w:rsid w:val="00CB1BE0"/>
    <w:rPr>
      <w:rFonts w:ascii="Arial" w:hAnsi="Arial"/>
      <w:noProof/>
      <w:sz w:val="20"/>
    </w:rPr>
  </w:style>
  <w:style w:type="character" w:customStyle="1" w:styleId="HeaderChar">
    <w:name w:val="Header Char"/>
    <w:basedOn w:val="DefaultParagraphFont"/>
    <w:link w:val="Header"/>
    <w:uiPriority w:val="99"/>
    <w:semiHidden/>
    <w:rPr>
      <w:sz w:val="24"/>
    </w:rPr>
  </w:style>
  <w:style w:type="paragraph" w:styleId="TOC1">
    <w:name w:val="toc 1"/>
    <w:basedOn w:val="Heading1"/>
    <w:next w:val="Normal"/>
    <w:uiPriority w:val="39"/>
    <w:semiHidden/>
    <w:rsid w:val="00CB1BE0"/>
    <w:pPr>
      <w:keepNext w:val="0"/>
      <w:keepLines w:val="0"/>
      <w:pageBreakBefore w:val="0"/>
      <w:spacing w:before="120" w:after="120"/>
      <w:jc w:val="left"/>
      <w:outlineLvl w:val="9"/>
    </w:pPr>
    <w:rPr>
      <w:caps/>
      <w:kern w:val="0"/>
      <w:sz w:val="20"/>
    </w:rPr>
  </w:style>
  <w:style w:type="paragraph" w:styleId="TOC9">
    <w:name w:val="toc 9"/>
    <w:basedOn w:val="Normal"/>
    <w:next w:val="Normal"/>
    <w:uiPriority w:val="39"/>
    <w:semiHidden/>
    <w:rsid w:val="00CB1BE0"/>
    <w:pPr>
      <w:tabs>
        <w:tab w:val="left" w:pos="2268"/>
        <w:tab w:val="right" w:pos="6237"/>
      </w:tabs>
      <w:ind w:left="2269" w:right="1418" w:hanging="851"/>
    </w:pPr>
    <w:rPr>
      <w:rFonts w:ascii="Helvetica" w:hAnsi="Helvetica"/>
      <w:sz w:val="18"/>
    </w:rPr>
  </w:style>
  <w:style w:type="paragraph" w:styleId="TOC2">
    <w:name w:val="toc 2"/>
    <w:basedOn w:val="Normal"/>
    <w:next w:val="Normal"/>
    <w:uiPriority w:val="39"/>
    <w:rsid w:val="00CB1BE0"/>
    <w:pPr>
      <w:keepNext/>
      <w:spacing w:before="120" w:after="60"/>
      <w:ind w:left="1985" w:right="1134" w:hanging="567"/>
    </w:pPr>
    <w:rPr>
      <w:b/>
      <w:noProof/>
      <w:sz w:val="28"/>
    </w:rPr>
  </w:style>
  <w:style w:type="paragraph" w:styleId="TOC3">
    <w:name w:val="toc 3"/>
    <w:basedOn w:val="Normal"/>
    <w:next w:val="Normal"/>
    <w:uiPriority w:val="39"/>
    <w:semiHidden/>
    <w:rsid w:val="00CB1BE0"/>
    <w:pPr>
      <w:keepNext/>
      <w:spacing w:before="120" w:after="60"/>
      <w:ind w:left="1985" w:right="1134" w:hanging="567"/>
    </w:pPr>
    <w:rPr>
      <w:rFonts w:ascii="Helvetica" w:hAnsi="Helvetica"/>
      <w:b/>
      <w:noProof/>
      <w:sz w:val="18"/>
    </w:rPr>
  </w:style>
  <w:style w:type="paragraph" w:styleId="TOC4">
    <w:name w:val="toc 4"/>
    <w:basedOn w:val="Normal"/>
    <w:next w:val="Normal"/>
    <w:uiPriority w:val="39"/>
    <w:rsid w:val="00CB1BE0"/>
    <w:pPr>
      <w:keepNext/>
      <w:spacing w:before="60" w:after="20"/>
      <w:ind w:left="1985" w:right="1134" w:hanging="567"/>
    </w:pPr>
    <w:rPr>
      <w:b/>
      <w:noProof/>
      <w:sz w:val="22"/>
    </w:rPr>
  </w:style>
  <w:style w:type="paragraph" w:styleId="TOC5">
    <w:name w:val="toc 5"/>
    <w:basedOn w:val="Normal"/>
    <w:next w:val="Normal"/>
    <w:uiPriority w:val="39"/>
    <w:semiHidden/>
    <w:rsid w:val="00CB1BE0"/>
    <w:pPr>
      <w:keepNext/>
      <w:spacing w:before="60" w:after="20"/>
      <w:ind w:left="1985" w:right="1134" w:hanging="567"/>
    </w:pPr>
    <w:rPr>
      <w:rFonts w:ascii="Helvetica" w:hAnsi="Helvetica"/>
      <w:b/>
      <w:noProof/>
      <w:sz w:val="18"/>
    </w:rPr>
  </w:style>
  <w:style w:type="paragraph" w:styleId="TOC6">
    <w:name w:val="toc 6"/>
    <w:basedOn w:val="Normal"/>
    <w:next w:val="Normal"/>
    <w:uiPriority w:val="39"/>
    <w:semiHidden/>
    <w:rsid w:val="00CB1BE0"/>
    <w:pPr>
      <w:keepNext/>
      <w:spacing w:before="60" w:after="20"/>
      <w:ind w:left="1985" w:right="1134" w:hanging="567"/>
    </w:pPr>
    <w:rPr>
      <w:b/>
      <w:noProof/>
      <w:sz w:val="20"/>
    </w:rPr>
  </w:style>
  <w:style w:type="paragraph" w:styleId="TOC7">
    <w:name w:val="toc 7"/>
    <w:basedOn w:val="Normal"/>
    <w:next w:val="Normal"/>
    <w:uiPriority w:val="39"/>
    <w:semiHidden/>
    <w:rsid w:val="00CB1BE0"/>
    <w:pPr>
      <w:keepNext/>
      <w:spacing w:before="60" w:after="20"/>
      <w:ind w:left="1985" w:right="1134" w:hanging="567"/>
    </w:pPr>
    <w:rPr>
      <w:rFonts w:ascii="Helvetica" w:hAnsi="Helvetica"/>
      <w:b/>
      <w:sz w:val="18"/>
    </w:rPr>
  </w:style>
  <w:style w:type="paragraph" w:styleId="TOC8">
    <w:name w:val="toc 8"/>
    <w:basedOn w:val="Normal"/>
    <w:next w:val="Normal"/>
    <w:uiPriority w:val="39"/>
    <w:rsid w:val="00CB1BE0"/>
    <w:pPr>
      <w:tabs>
        <w:tab w:val="left" w:pos="1418"/>
        <w:tab w:val="right" w:pos="6804"/>
      </w:tabs>
      <w:ind w:left="1418" w:right="1134" w:hanging="851"/>
    </w:pPr>
    <w:rPr>
      <w:noProof/>
      <w:sz w:val="22"/>
    </w:rPr>
  </w:style>
  <w:style w:type="paragraph" w:customStyle="1" w:styleId="Actno">
    <w:name w:val="Actno"/>
    <w:basedOn w:val="NameofActReg"/>
    <w:next w:val="Normal"/>
    <w:autoRedefine/>
    <w:rsid w:val="00CB1BE0"/>
    <w:pPr>
      <w:spacing w:before="500"/>
    </w:pPr>
    <w:rPr>
      <w:sz w:val="26"/>
    </w:rPr>
  </w:style>
  <w:style w:type="paragraph" w:customStyle="1" w:styleId="NameofActReg">
    <w:name w:val="Name of Act/Reg"/>
    <w:next w:val="Normal"/>
    <w:rsid w:val="00CB1BE0"/>
    <w:pPr>
      <w:spacing w:before="480" w:after="600"/>
      <w:jc w:val="center"/>
    </w:pPr>
    <w:rPr>
      <w:b/>
      <w:sz w:val="34"/>
    </w:rPr>
  </w:style>
  <w:style w:type="character" w:customStyle="1" w:styleId="CharSectno">
    <w:name w:val="CharSectno"/>
    <w:rsid w:val="00CB1BE0"/>
  </w:style>
  <w:style w:type="character" w:customStyle="1" w:styleId="CharChapNo">
    <w:name w:val="CharChapNo"/>
    <w:rsid w:val="00CB1BE0"/>
  </w:style>
  <w:style w:type="character" w:customStyle="1" w:styleId="CharChapText">
    <w:name w:val="CharChapText"/>
    <w:rsid w:val="00CB1BE0"/>
  </w:style>
  <w:style w:type="character" w:customStyle="1" w:styleId="CharDivNo">
    <w:name w:val="CharDivNo"/>
    <w:rsid w:val="00CB1BE0"/>
  </w:style>
  <w:style w:type="character" w:customStyle="1" w:styleId="CharDivText">
    <w:name w:val="CharDivText"/>
    <w:rsid w:val="00CB1BE0"/>
  </w:style>
  <w:style w:type="character" w:customStyle="1" w:styleId="CharPartNo">
    <w:name w:val="CharPartNo"/>
    <w:rsid w:val="00CB1BE0"/>
  </w:style>
  <w:style w:type="character" w:customStyle="1" w:styleId="CharPartText">
    <w:name w:val="CharPartText"/>
    <w:rsid w:val="00CB1BE0"/>
  </w:style>
  <w:style w:type="paragraph" w:customStyle="1" w:styleId="Preamble">
    <w:name w:val="Preamble"/>
    <w:rsid w:val="00CB1BE0"/>
    <w:pPr>
      <w:tabs>
        <w:tab w:val="left" w:pos="567"/>
      </w:tabs>
      <w:spacing w:before="160" w:line="260" w:lineRule="atLeast"/>
      <w:ind w:left="567" w:hanging="567"/>
    </w:pPr>
    <w:rPr>
      <w:rFonts w:ascii="Times" w:hAnsi="Times"/>
      <w:sz w:val="24"/>
    </w:rPr>
  </w:style>
  <w:style w:type="character" w:styleId="Strong">
    <w:name w:val="Strong"/>
    <w:basedOn w:val="DefaultParagraphFont"/>
    <w:uiPriority w:val="22"/>
    <w:qFormat/>
    <w:rsid w:val="00CB1BE0"/>
    <w:rPr>
      <w:rFonts w:cs="Times New Roman"/>
      <w:b/>
      <w:sz w:val="24"/>
    </w:rPr>
  </w:style>
  <w:style w:type="paragraph" w:styleId="BodyText">
    <w:name w:val="Body Text"/>
    <w:basedOn w:val="Normal"/>
    <w:link w:val="BodyTextChar"/>
    <w:uiPriority w:val="99"/>
    <w:rsid w:val="00CB1BE0"/>
    <w:pPr>
      <w:spacing w:after="120"/>
    </w:pPr>
  </w:style>
  <w:style w:type="character" w:customStyle="1" w:styleId="BodyTextChar">
    <w:name w:val="Body Text Char"/>
    <w:basedOn w:val="DefaultParagraphFont"/>
    <w:link w:val="BodyText"/>
    <w:uiPriority w:val="99"/>
    <w:semiHidden/>
    <w:rPr>
      <w:sz w:val="24"/>
    </w:rPr>
  </w:style>
  <w:style w:type="paragraph" w:customStyle="1" w:styleId="Defstart">
    <w:name w:val="Defstart"/>
    <w:rsid w:val="00CB1BE0"/>
    <w:pPr>
      <w:spacing w:before="80" w:line="260" w:lineRule="atLeast"/>
      <w:ind w:left="879" w:hanging="879"/>
    </w:pPr>
    <w:rPr>
      <w:sz w:val="24"/>
    </w:rPr>
  </w:style>
  <w:style w:type="paragraph" w:customStyle="1" w:styleId="Defsubpara">
    <w:name w:val="Defsubpara"/>
    <w:rsid w:val="00CB1BE0"/>
    <w:pPr>
      <w:keepLines/>
      <w:tabs>
        <w:tab w:val="right" w:pos="2041"/>
      </w:tabs>
      <w:spacing w:before="80" w:line="260" w:lineRule="atLeast"/>
      <w:ind w:left="2325" w:hanging="2325"/>
    </w:pPr>
    <w:rPr>
      <w:sz w:val="24"/>
    </w:rPr>
  </w:style>
  <w:style w:type="paragraph" w:styleId="DocumentMap">
    <w:name w:val="Document Map"/>
    <w:basedOn w:val="Normal"/>
    <w:link w:val="DocumentMapChar"/>
    <w:uiPriority w:val="99"/>
    <w:semiHidden/>
    <w:rsid w:val="00CB1BE0"/>
    <w:pPr>
      <w:pBdr>
        <w:top w:val="single" w:sz="4" w:space="1" w:color="auto"/>
        <w:left w:val="single" w:sz="4" w:space="4" w:color="auto"/>
        <w:bottom w:val="single" w:sz="4" w:space="1" w:color="auto"/>
        <w:right w:val="single" w:sz="4" w:space="4" w:color="auto"/>
      </w:pBdr>
    </w:p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character" w:styleId="EndnoteReference">
    <w:name w:val="endnote reference"/>
    <w:basedOn w:val="DefaultParagraphFont"/>
    <w:uiPriority w:val="99"/>
    <w:semiHidden/>
    <w:rsid w:val="00CB1BE0"/>
    <w:rPr>
      <w:rFonts w:cs="Times New Roman"/>
      <w:sz w:val="24"/>
      <w:vertAlign w:val="superscript"/>
    </w:rPr>
  </w:style>
  <w:style w:type="paragraph" w:customStyle="1" w:styleId="Subsection">
    <w:name w:val="Subsection"/>
    <w:rsid w:val="00CB1BE0"/>
    <w:pPr>
      <w:tabs>
        <w:tab w:val="right" w:pos="595"/>
        <w:tab w:val="left" w:pos="879"/>
      </w:tabs>
      <w:spacing w:before="160" w:line="260" w:lineRule="atLeast"/>
      <w:ind w:left="879" w:hanging="879"/>
    </w:pPr>
    <w:rPr>
      <w:sz w:val="24"/>
    </w:rPr>
  </w:style>
  <w:style w:type="paragraph" w:customStyle="1" w:styleId="LongTitle">
    <w:name w:val="Long Title"/>
    <w:rsid w:val="00CB1BE0"/>
    <w:rPr>
      <w:b/>
      <w:sz w:val="24"/>
    </w:rPr>
  </w:style>
  <w:style w:type="paragraph" w:customStyle="1" w:styleId="WA">
    <w:name w:val="WA"/>
    <w:rsid w:val="00CB1BE0"/>
    <w:pPr>
      <w:spacing w:after="720"/>
      <w:jc w:val="center"/>
    </w:pPr>
    <w:rPr>
      <w:sz w:val="24"/>
    </w:rPr>
  </w:style>
  <w:style w:type="paragraph" w:customStyle="1" w:styleId="Defpara">
    <w:name w:val="Defpara"/>
    <w:rsid w:val="00CB1BE0"/>
    <w:pPr>
      <w:tabs>
        <w:tab w:val="right" w:pos="1332"/>
      </w:tabs>
      <w:spacing w:before="80" w:line="260" w:lineRule="atLeast"/>
      <w:ind w:left="1616" w:hanging="1616"/>
    </w:pPr>
    <w:rPr>
      <w:sz w:val="24"/>
    </w:rPr>
  </w:style>
  <w:style w:type="paragraph" w:customStyle="1" w:styleId="Arrangement">
    <w:name w:val="Arrangement"/>
    <w:rsid w:val="00CB1BE0"/>
    <w:pPr>
      <w:spacing w:after="480"/>
      <w:ind w:left="2304" w:right="2304"/>
      <w:jc w:val="center"/>
    </w:pPr>
    <w:rPr>
      <w:b/>
      <w:sz w:val="28"/>
    </w:rPr>
  </w:style>
  <w:style w:type="paragraph" w:customStyle="1" w:styleId="AssentNote">
    <w:name w:val="Assent Note"/>
    <w:rsid w:val="00CB1BE0"/>
    <w:pPr>
      <w:keepLines/>
      <w:spacing w:before="160" w:after="240"/>
      <w:jc w:val="right"/>
    </w:pPr>
    <w:rPr>
      <w:i/>
      <w:sz w:val="24"/>
    </w:rPr>
  </w:style>
  <w:style w:type="paragraph" w:styleId="BlockText">
    <w:name w:val="Block Text"/>
    <w:basedOn w:val="Normal"/>
    <w:uiPriority w:val="99"/>
    <w:rsid w:val="00CB1BE0"/>
    <w:pPr>
      <w:spacing w:after="120"/>
      <w:ind w:left="1440" w:right="1440"/>
    </w:pPr>
  </w:style>
  <w:style w:type="paragraph" w:styleId="BodyTextIndent">
    <w:name w:val="Body Text Indent"/>
    <w:basedOn w:val="Normal"/>
    <w:link w:val="BodyTextIndentChar"/>
    <w:uiPriority w:val="99"/>
    <w:rsid w:val="00CB1BE0"/>
    <w:pPr>
      <w:spacing w:after="120"/>
      <w:ind w:left="283"/>
    </w:pPr>
  </w:style>
  <w:style w:type="character" w:customStyle="1" w:styleId="BodyTextIndentChar">
    <w:name w:val="Body Text Indent Char"/>
    <w:basedOn w:val="DefaultParagraphFont"/>
    <w:link w:val="BodyTextIndent"/>
    <w:uiPriority w:val="99"/>
    <w:semiHidden/>
    <w:rPr>
      <w:sz w:val="24"/>
    </w:rPr>
  </w:style>
  <w:style w:type="paragraph" w:styleId="BodyText3">
    <w:name w:val="Body Text 3"/>
    <w:basedOn w:val="Normal"/>
    <w:link w:val="BodyText3Char"/>
    <w:uiPriority w:val="99"/>
    <w:rsid w:val="00CB1BE0"/>
    <w:pPr>
      <w:spacing w:after="120"/>
    </w:pPr>
    <w:rPr>
      <w:sz w:val="18"/>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rsid w:val="00CB1BE0"/>
    <w:pPr>
      <w:ind w:firstLine="210"/>
    </w:pPr>
  </w:style>
  <w:style w:type="character" w:customStyle="1" w:styleId="BodyTextFirstIndentChar">
    <w:name w:val="Body Text First Indent Char"/>
    <w:basedOn w:val="BodyTextChar"/>
    <w:link w:val="BodyTextFirstIndent"/>
    <w:uiPriority w:val="99"/>
    <w:semiHidden/>
    <w:rPr>
      <w:sz w:val="24"/>
    </w:rPr>
  </w:style>
  <w:style w:type="paragraph" w:styleId="BodyTextFirstIndent2">
    <w:name w:val="Body Text First Indent 2"/>
    <w:basedOn w:val="BodyTextIndent"/>
    <w:link w:val="BodyTextFirstIndent2Char"/>
    <w:uiPriority w:val="99"/>
    <w:rsid w:val="00CB1BE0"/>
    <w:pPr>
      <w:ind w:firstLine="210"/>
    </w:pPr>
  </w:style>
  <w:style w:type="character" w:customStyle="1" w:styleId="BodyTextFirstIndent2Char">
    <w:name w:val="Body Text First Indent 2 Char"/>
    <w:basedOn w:val="BodyTextIndentChar"/>
    <w:link w:val="BodyTextFirstIndent2"/>
    <w:uiPriority w:val="99"/>
    <w:semiHidden/>
    <w:rPr>
      <w:sz w:val="24"/>
    </w:rPr>
  </w:style>
  <w:style w:type="paragraph" w:styleId="BodyTextIndent2">
    <w:name w:val="Body Text Indent 2"/>
    <w:basedOn w:val="Normal"/>
    <w:link w:val="BodyTextIndent2Char"/>
    <w:uiPriority w:val="99"/>
    <w:rsid w:val="00CB1BE0"/>
    <w:pPr>
      <w:spacing w:after="120" w:line="480" w:lineRule="auto"/>
      <w:ind w:left="283"/>
    </w:pPr>
  </w:style>
  <w:style w:type="character" w:customStyle="1" w:styleId="BodyTextIndent2Char">
    <w:name w:val="Body Text Indent 2 Char"/>
    <w:basedOn w:val="DefaultParagraphFont"/>
    <w:link w:val="BodyTextIndent2"/>
    <w:uiPriority w:val="99"/>
    <w:semiHidden/>
    <w:rPr>
      <w:sz w:val="24"/>
    </w:rPr>
  </w:style>
  <w:style w:type="paragraph" w:styleId="BodyTextIndent3">
    <w:name w:val="Body Text Indent 3"/>
    <w:basedOn w:val="Normal"/>
    <w:link w:val="BodyTextIndent3Char"/>
    <w:uiPriority w:val="99"/>
    <w:rsid w:val="00CB1BE0"/>
    <w:pPr>
      <w:spacing w:after="120"/>
      <w:ind w:left="283"/>
    </w:pPr>
    <w:rPr>
      <w:sz w:val="18"/>
    </w:rPr>
  </w:style>
  <w:style w:type="character" w:customStyle="1" w:styleId="BodyTextIndent3Char">
    <w:name w:val="Body Text Indent 3 Char"/>
    <w:basedOn w:val="DefaultParagraphFont"/>
    <w:link w:val="BodyTextIndent3"/>
    <w:uiPriority w:val="99"/>
    <w:semiHidden/>
    <w:rPr>
      <w:sz w:val="16"/>
      <w:szCs w:val="16"/>
    </w:rPr>
  </w:style>
  <w:style w:type="paragraph" w:styleId="Caption">
    <w:name w:val="caption"/>
    <w:basedOn w:val="Normal"/>
    <w:next w:val="Normal"/>
    <w:uiPriority w:val="35"/>
    <w:qFormat/>
    <w:rsid w:val="00CB1BE0"/>
    <w:pPr>
      <w:spacing w:before="120" w:after="120"/>
    </w:pPr>
    <w:rPr>
      <w:b/>
    </w:rPr>
  </w:style>
  <w:style w:type="character" w:customStyle="1" w:styleId="CharProduced">
    <w:name w:val="CharProduced"/>
    <w:rsid w:val="00CB1BE0"/>
    <w:rPr>
      <w:spacing w:val="-3"/>
    </w:rPr>
  </w:style>
  <w:style w:type="character" w:customStyle="1" w:styleId="CharSchNo">
    <w:name w:val="CharSchNo"/>
    <w:rsid w:val="00CB1BE0"/>
  </w:style>
  <w:style w:type="paragraph" w:styleId="Closing">
    <w:name w:val="Closing"/>
    <w:basedOn w:val="Normal"/>
    <w:link w:val="ClosingChar"/>
    <w:uiPriority w:val="99"/>
    <w:rsid w:val="00CB1BE0"/>
    <w:pPr>
      <w:ind w:left="4252"/>
    </w:pPr>
  </w:style>
  <w:style w:type="character" w:customStyle="1" w:styleId="ClosingChar">
    <w:name w:val="Closing Char"/>
    <w:basedOn w:val="DefaultParagraphFont"/>
    <w:link w:val="Closing"/>
    <w:uiPriority w:val="99"/>
    <w:semiHidden/>
    <w:rPr>
      <w:sz w:val="24"/>
    </w:rPr>
  </w:style>
  <w:style w:type="character" w:styleId="CommentReference">
    <w:name w:val="annotation reference"/>
    <w:basedOn w:val="DefaultParagraphFont"/>
    <w:uiPriority w:val="99"/>
    <w:semiHidden/>
    <w:rsid w:val="00CB1BE0"/>
    <w:rPr>
      <w:rFonts w:cs="Times New Roman"/>
      <w:sz w:val="18"/>
    </w:rPr>
  </w:style>
  <w:style w:type="paragraph" w:styleId="CommentText">
    <w:name w:val="annotation text"/>
    <w:basedOn w:val="Normal"/>
    <w:link w:val="CommentTextChar"/>
    <w:uiPriority w:val="99"/>
    <w:semiHidden/>
    <w:rsid w:val="00CB1BE0"/>
  </w:style>
  <w:style w:type="character" w:customStyle="1" w:styleId="CommentTextChar">
    <w:name w:val="Comment Text Char"/>
    <w:basedOn w:val="DefaultParagraphFont"/>
    <w:link w:val="CommentText"/>
    <w:uiPriority w:val="99"/>
    <w:semiHidden/>
  </w:style>
  <w:style w:type="paragraph" w:styleId="Date">
    <w:name w:val="Date"/>
    <w:basedOn w:val="Normal"/>
    <w:next w:val="Normal"/>
    <w:link w:val="DateChar"/>
    <w:uiPriority w:val="99"/>
    <w:rsid w:val="00CB1BE0"/>
  </w:style>
  <w:style w:type="character" w:customStyle="1" w:styleId="DateChar">
    <w:name w:val="Date Char"/>
    <w:basedOn w:val="DefaultParagraphFont"/>
    <w:link w:val="Date"/>
    <w:uiPriority w:val="99"/>
    <w:semiHidden/>
    <w:rPr>
      <w:sz w:val="24"/>
    </w:rPr>
  </w:style>
  <w:style w:type="paragraph" w:customStyle="1" w:styleId="Defitem">
    <w:name w:val="Defitem"/>
    <w:rsid w:val="00CB1BE0"/>
    <w:pPr>
      <w:tabs>
        <w:tab w:val="right" w:pos="2892"/>
      </w:tabs>
      <w:spacing w:before="80" w:line="260" w:lineRule="atLeast"/>
      <w:ind w:left="3204" w:hanging="3204"/>
    </w:pPr>
    <w:rPr>
      <w:sz w:val="24"/>
    </w:rPr>
  </w:style>
  <w:style w:type="paragraph" w:customStyle="1" w:styleId="Ednoteitem">
    <w:name w:val="Ednote(item)"/>
    <w:rsid w:val="00CB1BE0"/>
    <w:pPr>
      <w:tabs>
        <w:tab w:val="right" w:pos="2765"/>
        <w:tab w:val="left" w:pos="3053"/>
      </w:tabs>
      <w:spacing w:before="80" w:line="260" w:lineRule="atLeast"/>
      <w:ind w:left="3050" w:hanging="3050"/>
    </w:pPr>
    <w:rPr>
      <w:i/>
      <w:sz w:val="24"/>
    </w:rPr>
  </w:style>
  <w:style w:type="paragraph" w:customStyle="1" w:styleId="Ednotedefitem">
    <w:name w:val="Ednote(defitem)"/>
    <w:basedOn w:val="Defitem"/>
    <w:rsid w:val="00CB1BE0"/>
    <w:rPr>
      <w:i/>
    </w:rPr>
  </w:style>
  <w:style w:type="paragraph" w:customStyle="1" w:styleId="Ednotepara">
    <w:name w:val="Ednote(para)"/>
    <w:rsid w:val="00CB1BE0"/>
    <w:pPr>
      <w:tabs>
        <w:tab w:val="right" w:pos="1325"/>
        <w:tab w:val="left" w:pos="1613"/>
      </w:tabs>
      <w:spacing w:before="120" w:line="260" w:lineRule="atLeast"/>
      <w:ind w:left="1613" w:hanging="1613"/>
    </w:pPr>
    <w:rPr>
      <w:i/>
      <w:sz w:val="24"/>
    </w:rPr>
  </w:style>
  <w:style w:type="paragraph" w:customStyle="1" w:styleId="Ednotedefpara">
    <w:name w:val="Ednote(defpara)"/>
    <w:basedOn w:val="Defpara"/>
    <w:rsid w:val="00CB1BE0"/>
    <w:rPr>
      <w:i/>
    </w:rPr>
  </w:style>
  <w:style w:type="paragraph" w:customStyle="1" w:styleId="Ednotesubpara">
    <w:name w:val="Ednote(subpara)"/>
    <w:rsid w:val="00CB1BE0"/>
    <w:pPr>
      <w:tabs>
        <w:tab w:val="right" w:pos="2047"/>
        <w:tab w:val="left" w:pos="2333"/>
      </w:tabs>
      <w:spacing w:before="80" w:line="260" w:lineRule="atLeast"/>
      <w:ind w:left="2330" w:hanging="2330"/>
    </w:pPr>
    <w:rPr>
      <w:i/>
      <w:sz w:val="24"/>
    </w:rPr>
  </w:style>
  <w:style w:type="paragraph" w:customStyle="1" w:styleId="Ednotedefsubpara">
    <w:name w:val="Ednote(defsubpara)"/>
    <w:basedOn w:val="Defsubpara"/>
    <w:rsid w:val="00CB1BE0"/>
    <w:rPr>
      <w:i/>
    </w:rPr>
  </w:style>
  <w:style w:type="paragraph" w:customStyle="1" w:styleId="Ednotepenitem">
    <w:name w:val="Ednote(penitem)"/>
    <w:basedOn w:val="Ednoteitem"/>
    <w:rsid w:val="00CB1BE0"/>
  </w:style>
  <w:style w:type="paragraph" w:customStyle="1" w:styleId="Ednotepenpara">
    <w:name w:val="Ednote(penpara)"/>
    <w:basedOn w:val="Ednotepara"/>
    <w:rsid w:val="00CB1BE0"/>
  </w:style>
  <w:style w:type="paragraph" w:customStyle="1" w:styleId="Ednotepensubpara">
    <w:name w:val="Ednote(pensubpara)"/>
    <w:basedOn w:val="Ednotesubpara"/>
    <w:rsid w:val="00CB1BE0"/>
  </w:style>
  <w:style w:type="paragraph" w:customStyle="1" w:styleId="Ednotesection">
    <w:name w:val="Ednote(section)"/>
    <w:rsid w:val="00CB1BE0"/>
    <w:pPr>
      <w:tabs>
        <w:tab w:val="left" w:pos="893"/>
      </w:tabs>
      <w:spacing w:before="220" w:line="260" w:lineRule="atLeast"/>
      <w:ind w:left="893" w:hanging="893"/>
      <w:outlineLvl w:val="4"/>
    </w:pPr>
    <w:rPr>
      <w:i/>
      <w:sz w:val="24"/>
    </w:rPr>
  </w:style>
  <w:style w:type="paragraph" w:customStyle="1" w:styleId="Ednotesubitem">
    <w:name w:val="Ednote(subitem)"/>
    <w:rsid w:val="00CB1BE0"/>
    <w:pPr>
      <w:tabs>
        <w:tab w:val="right" w:pos="3485"/>
        <w:tab w:val="left" w:pos="3773"/>
      </w:tabs>
      <w:spacing w:before="80" w:line="260" w:lineRule="atLeast"/>
      <w:ind w:left="3771" w:hanging="3771"/>
    </w:pPr>
    <w:rPr>
      <w:i/>
      <w:sz w:val="24"/>
    </w:rPr>
  </w:style>
  <w:style w:type="paragraph" w:customStyle="1" w:styleId="Ednotesubsection">
    <w:name w:val="Ednote(subsection)"/>
    <w:basedOn w:val="Ednotesection"/>
    <w:rsid w:val="00CB1BE0"/>
    <w:pPr>
      <w:tabs>
        <w:tab w:val="clear" w:pos="893"/>
        <w:tab w:val="right" w:pos="595"/>
        <w:tab w:val="left" w:pos="879"/>
      </w:tabs>
      <w:spacing w:before="160"/>
      <w:ind w:left="890" w:hanging="890"/>
      <w:outlineLvl w:val="9"/>
    </w:pPr>
  </w:style>
  <w:style w:type="character" w:styleId="Emphasis">
    <w:name w:val="Emphasis"/>
    <w:basedOn w:val="DefaultParagraphFont"/>
    <w:uiPriority w:val="20"/>
    <w:qFormat/>
    <w:rsid w:val="00CB1BE0"/>
    <w:rPr>
      <w:rFonts w:cs="Times New Roman"/>
      <w:i/>
      <w:sz w:val="24"/>
    </w:rPr>
  </w:style>
  <w:style w:type="paragraph" w:customStyle="1" w:styleId="Enactment">
    <w:name w:val="Enactment"/>
    <w:rsid w:val="00CB1BE0"/>
    <w:pPr>
      <w:spacing w:before="800"/>
    </w:pPr>
    <w:rPr>
      <w:sz w:val="24"/>
    </w:rPr>
  </w:style>
  <w:style w:type="paragraph" w:styleId="EndnoteText">
    <w:name w:val="endnote text"/>
    <w:basedOn w:val="Normal"/>
    <w:link w:val="EndnoteTextChar"/>
    <w:uiPriority w:val="99"/>
    <w:semiHidden/>
    <w:rsid w:val="00CB1BE0"/>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rsid w:val="00CB1BE0"/>
    <w:pPr>
      <w:framePr w:w="7920" w:h="1980" w:hRule="exact" w:hSpace="180" w:wrap="auto" w:hAnchor="page" w:xAlign="center" w:yAlign="bottom"/>
      <w:ind w:left="2880"/>
    </w:pPr>
    <w:rPr>
      <w:rFonts w:ascii="Arial" w:hAnsi="Arial"/>
      <w:sz w:val="26"/>
    </w:rPr>
  </w:style>
  <w:style w:type="paragraph" w:styleId="EnvelopeReturn">
    <w:name w:val="envelope return"/>
    <w:basedOn w:val="Normal"/>
    <w:uiPriority w:val="99"/>
    <w:rsid w:val="00CB1BE0"/>
    <w:rPr>
      <w:rFonts w:ascii="Arial" w:hAnsi="Arial"/>
    </w:rPr>
  </w:style>
  <w:style w:type="character" w:styleId="FollowedHyperlink">
    <w:name w:val="FollowedHyperlink"/>
    <w:basedOn w:val="DefaultParagraphFont"/>
    <w:uiPriority w:val="99"/>
    <w:rsid w:val="00CB1BE0"/>
    <w:rPr>
      <w:rFonts w:cs="Times New Roman"/>
      <w:color w:val="auto"/>
      <w:sz w:val="24"/>
      <w:u w:val="single"/>
    </w:rPr>
  </w:style>
  <w:style w:type="paragraph" w:customStyle="1" w:styleId="FooterDisclaimer">
    <w:name w:val="Footer.Disclaimer"/>
    <w:rsid w:val="00CB1BE0"/>
    <w:pPr>
      <w:jc w:val="center"/>
    </w:pPr>
    <w:rPr>
      <w:rFonts w:ascii="Arial" w:hAnsi="Arial"/>
      <w:i/>
      <w:sz w:val="16"/>
    </w:rPr>
  </w:style>
  <w:style w:type="character" w:styleId="FootnoteReference">
    <w:name w:val="footnote reference"/>
    <w:basedOn w:val="DefaultParagraphFont"/>
    <w:uiPriority w:val="99"/>
    <w:semiHidden/>
    <w:rsid w:val="00CB1BE0"/>
    <w:rPr>
      <w:rFonts w:cs="Times New Roman"/>
      <w:sz w:val="24"/>
      <w:vertAlign w:val="superscript"/>
    </w:rPr>
  </w:style>
  <w:style w:type="paragraph" w:styleId="FootnoteText">
    <w:name w:val="footnote text"/>
    <w:basedOn w:val="Normal"/>
    <w:link w:val="FootnoteTextChar"/>
    <w:uiPriority w:val="99"/>
    <w:semiHidden/>
    <w:rsid w:val="00CB1BE0"/>
  </w:style>
  <w:style w:type="character" w:customStyle="1" w:styleId="FootnoteTextChar">
    <w:name w:val="Footnote Text Char"/>
    <w:basedOn w:val="DefaultParagraphFont"/>
    <w:link w:val="FootnoteText"/>
    <w:uiPriority w:val="99"/>
    <w:semiHidden/>
  </w:style>
  <w:style w:type="paragraph" w:customStyle="1" w:styleId="Footnoteheading">
    <w:name w:val="Footnote(heading)"/>
    <w:rsid w:val="00CB1BE0"/>
    <w:pPr>
      <w:tabs>
        <w:tab w:val="left" w:pos="879"/>
      </w:tabs>
      <w:spacing w:before="120" w:line="260" w:lineRule="atLeast"/>
      <w:ind w:left="879" w:hanging="879"/>
    </w:pPr>
    <w:rPr>
      <w:i/>
      <w:sz w:val="24"/>
    </w:rPr>
  </w:style>
  <w:style w:type="paragraph" w:customStyle="1" w:styleId="Footnotesection">
    <w:name w:val="Footnote(section)"/>
    <w:rsid w:val="00CB1BE0"/>
    <w:pPr>
      <w:keepLines/>
      <w:tabs>
        <w:tab w:val="left" w:pos="893"/>
      </w:tabs>
      <w:spacing w:before="120" w:line="260" w:lineRule="atLeast"/>
      <w:ind w:left="893" w:hanging="893"/>
    </w:pPr>
    <w:rPr>
      <w:i/>
      <w:sz w:val="24"/>
    </w:rPr>
  </w:style>
  <w:style w:type="character" w:styleId="Hyperlink">
    <w:name w:val="Hyperlink"/>
    <w:basedOn w:val="DefaultParagraphFont"/>
    <w:uiPriority w:val="99"/>
    <w:rsid w:val="00CB1BE0"/>
    <w:rPr>
      <w:rFonts w:cs="Times New Roman"/>
      <w:color w:val="auto"/>
      <w:sz w:val="24"/>
      <w:u w:val="single"/>
    </w:rPr>
  </w:style>
  <w:style w:type="paragraph" w:customStyle="1" w:styleId="Indenta">
    <w:name w:val="Indent(a)"/>
    <w:rsid w:val="00CB1BE0"/>
    <w:pPr>
      <w:tabs>
        <w:tab w:val="right" w:pos="1332"/>
        <w:tab w:val="left" w:pos="1616"/>
      </w:tabs>
      <w:spacing w:before="80" w:line="260" w:lineRule="atLeast"/>
      <w:ind w:left="1616" w:hanging="1616"/>
    </w:pPr>
    <w:rPr>
      <w:sz w:val="24"/>
    </w:rPr>
  </w:style>
  <w:style w:type="paragraph" w:customStyle="1" w:styleId="IndentA0">
    <w:name w:val="Indent(A)"/>
    <w:rsid w:val="00CB1BE0"/>
    <w:pPr>
      <w:tabs>
        <w:tab w:val="right" w:pos="3686"/>
        <w:tab w:val="left" w:pos="3969"/>
      </w:tabs>
      <w:spacing w:before="80" w:line="260" w:lineRule="atLeast"/>
      <w:ind w:left="3969" w:hanging="3969"/>
    </w:pPr>
    <w:rPr>
      <w:sz w:val="24"/>
    </w:rPr>
  </w:style>
  <w:style w:type="paragraph" w:customStyle="1" w:styleId="Indenti">
    <w:name w:val="Indent(i)"/>
    <w:rsid w:val="00CB1BE0"/>
    <w:pPr>
      <w:tabs>
        <w:tab w:val="right" w:pos="2041"/>
        <w:tab w:val="left" w:pos="2325"/>
      </w:tabs>
      <w:spacing w:before="80" w:line="260" w:lineRule="atLeast"/>
      <w:ind w:left="2325" w:hanging="2325"/>
    </w:pPr>
    <w:rPr>
      <w:sz w:val="24"/>
    </w:rPr>
  </w:style>
  <w:style w:type="paragraph" w:customStyle="1" w:styleId="IndentI0">
    <w:name w:val="Indent(I)"/>
    <w:rsid w:val="00CB1BE0"/>
    <w:pPr>
      <w:tabs>
        <w:tab w:val="right" w:pos="2892"/>
        <w:tab w:val="left" w:pos="3204"/>
      </w:tabs>
      <w:spacing w:before="80" w:line="260" w:lineRule="atLeast"/>
      <w:ind w:left="3204" w:hanging="3204"/>
    </w:pPr>
    <w:rPr>
      <w:sz w:val="24"/>
    </w:rPr>
  </w:style>
  <w:style w:type="paragraph" w:styleId="Index1">
    <w:name w:val="index 1"/>
    <w:basedOn w:val="Normal"/>
    <w:next w:val="Normal"/>
    <w:autoRedefine/>
    <w:uiPriority w:val="99"/>
    <w:semiHidden/>
    <w:rsid w:val="00CB1BE0"/>
    <w:pPr>
      <w:ind w:left="200" w:hanging="200"/>
    </w:pPr>
  </w:style>
  <w:style w:type="paragraph" w:styleId="Index2">
    <w:name w:val="index 2"/>
    <w:basedOn w:val="Normal"/>
    <w:next w:val="Normal"/>
    <w:autoRedefine/>
    <w:uiPriority w:val="99"/>
    <w:semiHidden/>
    <w:rsid w:val="00CB1BE0"/>
    <w:pPr>
      <w:ind w:left="400" w:hanging="200"/>
    </w:pPr>
  </w:style>
  <w:style w:type="paragraph" w:styleId="Index3">
    <w:name w:val="index 3"/>
    <w:basedOn w:val="Normal"/>
    <w:next w:val="Normal"/>
    <w:autoRedefine/>
    <w:uiPriority w:val="99"/>
    <w:semiHidden/>
    <w:rsid w:val="00CB1BE0"/>
    <w:pPr>
      <w:ind w:left="600" w:hanging="200"/>
    </w:pPr>
  </w:style>
  <w:style w:type="paragraph" w:styleId="Index4">
    <w:name w:val="index 4"/>
    <w:basedOn w:val="Normal"/>
    <w:next w:val="Normal"/>
    <w:autoRedefine/>
    <w:uiPriority w:val="99"/>
    <w:semiHidden/>
    <w:rsid w:val="00CB1BE0"/>
    <w:pPr>
      <w:ind w:left="800" w:hanging="200"/>
    </w:pPr>
  </w:style>
  <w:style w:type="paragraph" w:styleId="Index5">
    <w:name w:val="index 5"/>
    <w:basedOn w:val="Normal"/>
    <w:next w:val="Normal"/>
    <w:autoRedefine/>
    <w:uiPriority w:val="99"/>
    <w:semiHidden/>
    <w:rsid w:val="00CB1BE0"/>
    <w:pPr>
      <w:ind w:left="1000" w:hanging="200"/>
    </w:pPr>
  </w:style>
  <w:style w:type="paragraph" w:styleId="Index6">
    <w:name w:val="index 6"/>
    <w:basedOn w:val="Normal"/>
    <w:next w:val="Normal"/>
    <w:autoRedefine/>
    <w:uiPriority w:val="99"/>
    <w:semiHidden/>
    <w:rsid w:val="00CB1BE0"/>
    <w:pPr>
      <w:ind w:left="1200" w:hanging="200"/>
    </w:pPr>
  </w:style>
  <w:style w:type="paragraph" w:styleId="Index7">
    <w:name w:val="index 7"/>
    <w:basedOn w:val="Normal"/>
    <w:next w:val="Normal"/>
    <w:autoRedefine/>
    <w:uiPriority w:val="99"/>
    <w:semiHidden/>
    <w:rsid w:val="00CB1BE0"/>
    <w:pPr>
      <w:ind w:left="1400" w:hanging="200"/>
    </w:pPr>
  </w:style>
  <w:style w:type="paragraph" w:styleId="Index8">
    <w:name w:val="index 8"/>
    <w:basedOn w:val="Normal"/>
    <w:next w:val="Normal"/>
    <w:autoRedefine/>
    <w:uiPriority w:val="99"/>
    <w:semiHidden/>
    <w:rsid w:val="00CB1BE0"/>
    <w:pPr>
      <w:ind w:left="1600" w:hanging="200"/>
    </w:pPr>
  </w:style>
  <w:style w:type="paragraph" w:styleId="Index9">
    <w:name w:val="index 9"/>
    <w:basedOn w:val="Normal"/>
    <w:next w:val="Normal"/>
    <w:autoRedefine/>
    <w:uiPriority w:val="99"/>
    <w:semiHidden/>
    <w:rsid w:val="00CB1BE0"/>
    <w:pPr>
      <w:ind w:left="1800" w:hanging="200"/>
    </w:pPr>
  </w:style>
  <w:style w:type="paragraph" w:styleId="IndexHeading">
    <w:name w:val="index heading"/>
    <w:basedOn w:val="Normal"/>
    <w:next w:val="Index1"/>
    <w:uiPriority w:val="99"/>
    <w:semiHidden/>
    <w:rsid w:val="00CB1BE0"/>
    <w:rPr>
      <w:rFonts w:ascii="Arial" w:hAnsi="Arial"/>
      <w:b/>
    </w:rPr>
  </w:style>
  <w:style w:type="paragraph" w:styleId="List">
    <w:name w:val="List"/>
    <w:basedOn w:val="Normal"/>
    <w:uiPriority w:val="99"/>
    <w:rsid w:val="00CB1BE0"/>
    <w:pPr>
      <w:ind w:left="283" w:hanging="283"/>
    </w:pPr>
  </w:style>
  <w:style w:type="paragraph" w:styleId="List2">
    <w:name w:val="List 2"/>
    <w:basedOn w:val="Normal"/>
    <w:uiPriority w:val="99"/>
    <w:rsid w:val="00CB1BE0"/>
    <w:pPr>
      <w:ind w:left="566" w:hanging="283"/>
    </w:pPr>
  </w:style>
  <w:style w:type="paragraph" w:styleId="List3">
    <w:name w:val="List 3"/>
    <w:basedOn w:val="Normal"/>
    <w:uiPriority w:val="99"/>
    <w:rsid w:val="00CB1BE0"/>
    <w:pPr>
      <w:ind w:left="849" w:hanging="283"/>
    </w:pPr>
  </w:style>
  <w:style w:type="paragraph" w:styleId="List4">
    <w:name w:val="List 4"/>
    <w:basedOn w:val="Normal"/>
    <w:uiPriority w:val="99"/>
    <w:rsid w:val="00CB1BE0"/>
    <w:pPr>
      <w:ind w:left="1132" w:hanging="283"/>
    </w:pPr>
  </w:style>
  <w:style w:type="paragraph" w:styleId="List5">
    <w:name w:val="List 5"/>
    <w:basedOn w:val="Normal"/>
    <w:uiPriority w:val="99"/>
    <w:rsid w:val="00CB1BE0"/>
    <w:pPr>
      <w:ind w:left="1415" w:hanging="283"/>
    </w:pPr>
  </w:style>
  <w:style w:type="paragraph" w:styleId="ListBullet">
    <w:name w:val="List Bullet"/>
    <w:basedOn w:val="Normal"/>
    <w:autoRedefine/>
    <w:uiPriority w:val="99"/>
    <w:rsid w:val="00CB1BE0"/>
    <w:pPr>
      <w:tabs>
        <w:tab w:val="num" w:pos="360"/>
      </w:tabs>
    </w:pPr>
  </w:style>
  <w:style w:type="paragraph" w:styleId="ListBullet2">
    <w:name w:val="List Bullet 2"/>
    <w:basedOn w:val="Normal"/>
    <w:autoRedefine/>
    <w:uiPriority w:val="99"/>
    <w:rsid w:val="00CB1BE0"/>
    <w:pPr>
      <w:tabs>
        <w:tab w:val="num" w:pos="360"/>
      </w:tabs>
    </w:pPr>
  </w:style>
  <w:style w:type="paragraph" w:styleId="ListBullet3">
    <w:name w:val="List Bullet 3"/>
    <w:basedOn w:val="Normal"/>
    <w:autoRedefine/>
    <w:uiPriority w:val="99"/>
    <w:rsid w:val="00CB1BE0"/>
    <w:pPr>
      <w:tabs>
        <w:tab w:val="num" w:pos="360"/>
      </w:tabs>
    </w:pPr>
  </w:style>
  <w:style w:type="paragraph" w:styleId="ListBullet4">
    <w:name w:val="List Bullet 4"/>
    <w:basedOn w:val="Normal"/>
    <w:autoRedefine/>
    <w:uiPriority w:val="99"/>
    <w:rsid w:val="00CB1BE0"/>
    <w:pPr>
      <w:tabs>
        <w:tab w:val="num" w:pos="360"/>
      </w:tabs>
    </w:pPr>
  </w:style>
  <w:style w:type="paragraph" w:styleId="ListBullet5">
    <w:name w:val="List Bullet 5"/>
    <w:basedOn w:val="Normal"/>
    <w:autoRedefine/>
    <w:uiPriority w:val="99"/>
    <w:rsid w:val="00CB1BE0"/>
    <w:pPr>
      <w:tabs>
        <w:tab w:val="num" w:pos="360"/>
      </w:tabs>
    </w:pPr>
  </w:style>
  <w:style w:type="paragraph" w:styleId="ListContinue">
    <w:name w:val="List Continue"/>
    <w:basedOn w:val="Normal"/>
    <w:uiPriority w:val="99"/>
    <w:rsid w:val="00CB1BE0"/>
    <w:pPr>
      <w:spacing w:after="120"/>
      <w:ind w:left="283"/>
    </w:pPr>
  </w:style>
  <w:style w:type="paragraph" w:styleId="ListContinue2">
    <w:name w:val="List Continue 2"/>
    <w:basedOn w:val="Normal"/>
    <w:uiPriority w:val="99"/>
    <w:rsid w:val="00CB1BE0"/>
    <w:pPr>
      <w:spacing w:after="120"/>
      <w:ind w:left="566"/>
    </w:pPr>
  </w:style>
  <w:style w:type="paragraph" w:styleId="ListContinue3">
    <w:name w:val="List Continue 3"/>
    <w:basedOn w:val="Normal"/>
    <w:uiPriority w:val="99"/>
    <w:rsid w:val="00CB1BE0"/>
    <w:pPr>
      <w:spacing w:after="120"/>
      <w:ind w:left="849"/>
    </w:pPr>
  </w:style>
  <w:style w:type="paragraph" w:styleId="ListContinue4">
    <w:name w:val="List Continue 4"/>
    <w:basedOn w:val="Normal"/>
    <w:uiPriority w:val="99"/>
    <w:rsid w:val="00CB1BE0"/>
    <w:pPr>
      <w:spacing w:after="120"/>
      <w:ind w:left="1132"/>
    </w:pPr>
  </w:style>
  <w:style w:type="paragraph" w:styleId="ListContinue5">
    <w:name w:val="List Continue 5"/>
    <w:basedOn w:val="Normal"/>
    <w:uiPriority w:val="99"/>
    <w:rsid w:val="00CB1BE0"/>
    <w:pPr>
      <w:spacing w:after="120"/>
      <w:ind w:left="1415"/>
    </w:pPr>
  </w:style>
  <w:style w:type="paragraph" w:styleId="ListNumber">
    <w:name w:val="List Number"/>
    <w:basedOn w:val="Normal"/>
    <w:uiPriority w:val="99"/>
    <w:rsid w:val="00CB1BE0"/>
    <w:pPr>
      <w:tabs>
        <w:tab w:val="num" w:pos="360"/>
      </w:tabs>
    </w:pPr>
  </w:style>
  <w:style w:type="paragraph" w:styleId="ListNumber2">
    <w:name w:val="List Number 2"/>
    <w:basedOn w:val="Normal"/>
    <w:uiPriority w:val="99"/>
    <w:rsid w:val="00CB1BE0"/>
    <w:pPr>
      <w:tabs>
        <w:tab w:val="num" w:pos="360"/>
      </w:tabs>
    </w:pPr>
  </w:style>
  <w:style w:type="paragraph" w:styleId="ListNumber3">
    <w:name w:val="List Number 3"/>
    <w:basedOn w:val="Normal"/>
    <w:uiPriority w:val="99"/>
    <w:rsid w:val="00CB1BE0"/>
    <w:pPr>
      <w:tabs>
        <w:tab w:val="num" w:pos="360"/>
      </w:tabs>
    </w:pPr>
  </w:style>
  <w:style w:type="paragraph" w:styleId="ListNumber4">
    <w:name w:val="List Number 4"/>
    <w:basedOn w:val="Normal"/>
    <w:uiPriority w:val="99"/>
    <w:rsid w:val="00CB1BE0"/>
    <w:pPr>
      <w:tabs>
        <w:tab w:val="num" w:pos="360"/>
      </w:tabs>
    </w:pPr>
  </w:style>
  <w:style w:type="paragraph" w:styleId="ListNumber5">
    <w:name w:val="List Number 5"/>
    <w:basedOn w:val="Normal"/>
    <w:uiPriority w:val="99"/>
    <w:rsid w:val="00CB1BE0"/>
    <w:pPr>
      <w:tabs>
        <w:tab w:val="num" w:pos="360"/>
      </w:tabs>
    </w:pPr>
  </w:style>
  <w:style w:type="paragraph" w:styleId="MacroText">
    <w:name w:val="macro"/>
    <w:link w:val="MacroTextChar"/>
    <w:uiPriority w:val="99"/>
    <w:semiHidden/>
    <w:rsid w:val="00CB1BE0"/>
    <w:pPr>
      <w:tabs>
        <w:tab w:val="left" w:pos="480"/>
        <w:tab w:val="left" w:pos="960"/>
        <w:tab w:val="left" w:pos="1440"/>
        <w:tab w:val="left" w:pos="1920"/>
        <w:tab w:val="left" w:pos="2400"/>
        <w:tab w:val="left" w:pos="2880"/>
        <w:tab w:val="left" w:pos="3360"/>
        <w:tab w:val="left" w:pos="3840"/>
        <w:tab w:val="left" w:pos="4320"/>
      </w:tabs>
    </w:pPr>
    <w:rPr>
      <w:sz w:val="24"/>
    </w:rPr>
  </w:style>
  <w:style w:type="character" w:customStyle="1" w:styleId="MacroTextChar">
    <w:name w:val="Macro Text Char"/>
    <w:basedOn w:val="DefaultParagraphFont"/>
    <w:link w:val="MacroText"/>
    <w:uiPriority w:val="99"/>
    <w:semiHidden/>
    <w:rPr>
      <w:rFonts w:ascii="Courier New" w:hAnsi="Courier New" w:cs="Courier New"/>
    </w:rPr>
  </w:style>
  <w:style w:type="paragraph" w:styleId="MessageHeader">
    <w:name w:val="Message Header"/>
    <w:basedOn w:val="Normal"/>
    <w:link w:val="MessageHeaderChar"/>
    <w:uiPriority w:val="99"/>
    <w:rsid w:val="00CB1BE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customStyle="1" w:styleId="MiscClose">
    <w:name w:val="MiscClose"/>
    <w:basedOn w:val="Normal"/>
    <w:rsid w:val="00CB1BE0"/>
    <w:pPr>
      <w:keepLines/>
      <w:tabs>
        <w:tab w:val="left" w:pos="893"/>
      </w:tabs>
      <w:spacing w:line="260" w:lineRule="atLeast"/>
      <w:jc w:val="right"/>
    </w:pPr>
  </w:style>
  <w:style w:type="paragraph" w:customStyle="1" w:styleId="MiscellaneousHeading">
    <w:name w:val="Miscellaneous Heading"/>
    <w:rsid w:val="00CB1BE0"/>
    <w:pPr>
      <w:keepNext/>
      <w:spacing w:before="160" w:line="260" w:lineRule="atLeast"/>
      <w:jc w:val="center"/>
    </w:pPr>
    <w:rPr>
      <w:sz w:val="24"/>
    </w:rPr>
  </w:style>
  <w:style w:type="paragraph" w:customStyle="1" w:styleId="MiscellaneousBody">
    <w:name w:val="Miscellaneous Body"/>
    <w:basedOn w:val="MiscellaneousHeading"/>
    <w:rsid w:val="00CB1BE0"/>
    <w:pPr>
      <w:keepNext w:val="0"/>
      <w:jc w:val="left"/>
    </w:pPr>
  </w:style>
  <w:style w:type="paragraph" w:customStyle="1" w:styleId="MiscellaneousFootnotes">
    <w:name w:val="Miscellaneous Footnotes"/>
    <w:basedOn w:val="MiscellaneousBody"/>
    <w:rsid w:val="00CB1BE0"/>
  </w:style>
  <w:style w:type="paragraph" w:customStyle="1" w:styleId="MiscOpen">
    <w:name w:val="MiscOpen"/>
    <w:rsid w:val="00CB1BE0"/>
    <w:pPr>
      <w:keepNext/>
      <w:keepLines/>
      <w:tabs>
        <w:tab w:val="left" w:pos="893"/>
      </w:tabs>
      <w:spacing w:before="120" w:line="260" w:lineRule="atLeast"/>
    </w:pPr>
    <w:rPr>
      <w:sz w:val="24"/>
    </w:rPr>
  </w:style>
  <w:style w:type="paragraph" w:customStyle="1" w:styleId="NameofActRegPage1">
    <w:name w:val="Name of Act/Reg(Page 1)"/>
    <w:basedOn w:val="NameofActReg"/>
    <w:rsid w:val="00CB1BE0"/>
    <w:pPr>
      <w:spacing w:before="0" w:after="720"/>
    </w:pPr>
  </w:style>
  <w:style w:type="paragraph" w:customStyle="1" w:styleId="nHeading2">
    <w:name w:val="nHeading 2"/>
    <w:basedOn w:val="Heading2"/>
    <w:rsid w:val="00CB1BE0"/>
    <w:pPr>
      <w:pageBreakBefore w:val="0"/>
      <w:spacing w:line="240" w:lineRule="auto"/>
    </w:pPr>
    <w:rPr>
      <w:sz w:val="26"/>
    </w:rPr>
  </w:style>
  <w:style w:type="paragraph" w:customStyle="1" w:styleId="nHeading3">
    <w:name w:val="nHeading 3"/>
    <w:basedOn w:val="Heading3"/>
    <w:rsid w:val="00CB1BE0"/>
    <w:pPr>
      <w:spacing w:after="120" w:line="240" w:lineRule="auto"/>
      <w:outlineLvl w:val="3"/>
    </w:pPr>
    <w:rPr>
      <w:sz w:val="24"/>
    </w:rPr>
  </w:style>
  <w:style w:type="paragraph" w:customStyle="1" w:styleId="nHeading4">
    <w:name w:val="nHeading 4"/>
    <w:basedOn w:val="Heading4"/>
    <w:rsid w:val="00CB1BE0"/>
    <w:pPr>
      <w:spacing w:before="120"/>
      <w:outlineLvl w:val="9"/>
    </w:pPr>
    <w:rPr>
      <w:sz w:val="20"/>
    </w:rPr>
  </w:style>
  <w:style w:type="paragraph" w:customStyle="1" w:styleId="nHeading5">
    <w:name w:val="nHeading 5"/>
    <w:basedOn w:val="Heading5"/>
    <w:rsid w:val="00CB1BE0"/>
    <w:pPr>
      <w:spacing w:before="100" w:line="240" w:lineRule="auto"/>
      <w:outlineLvl w:val="9"/>
    </w:pPr>
    <w:rPr>
      <w:sz w:val="20"/>
    </w:rPr>
  </w:style>
  <w:style w:type="paragraph" w:customStyle="1" w:styleId="nIndenta">
    <w:name w:val="nIndent(a)"/>
    <w:basedOn w:val="Indenta"/>
    <w:rsid w:val="00CB1BE0"/>
    <w:pPr>
      <w:spacing w:before="40" w:line="240" w:lineRule="auto"/>
    </w:pPr>
    <w:rPr>
      <w:sz w:val="20"/>
    </w:rPr>
  </w:style>
  <w:style w:type="paragraph" w:customStyle="1" w:styleId="nIndenti">
    <w:name w:val="nIndent(i)"/>
    <w:basedOn w:val="Indenti"/>
    <w:rsid w:val="00CB1BE0"/>
    <w:pPr>
      <w:spacing w:before="40" w:line="240" w:lineRule="auto"/>
    </w:pPr>
    <w:rPr>
      <w:sz w:val="20"/>
    </w:rPr>
  </w:style>
  <w:style w:type="paragraph" w:styleId="NormalIndent">
    <w:name w:val="Normal Indent"/>
    <w:basedOn w:val="Normal"/>
    <w:uiPriority w:val="99"/>
    <w:rsid w:val="00CB1BE0"/>
    <w:pPr>
      <w:ind w:left="720"/>
    </w:pPr>
  </w:style>
  <w:style w:type="paragraph" w:styleId="NoteHeading">
    <w:name w:val="Note Heading"/>
    <w:basedOn w:val="Normal"/>
    <w:next w:val="Normal"/>
    <w:link w:val="NoteHeadingChar"/>
    <w:uiPriority w:val="99"/>
    <w:rsid w:val="00CB1BE0"/>
  </w:style>
  <w:style w:type="character" w:customStyle="1" w:styleId="NoteHeadingChar">
    <w:name w:val="Note Heading Char"/>
    <w:basedOn w:val="DefaultParagraphFont"/>
    <w:link w:val="NoteHeading"/>
    <w:uiPriority w:val="99"/>
    <w:semiHidden/>
    <w:rPr>
      <w:sz w:val="24"/>
    </w:rPr>
  </w:style>
  <w:style w:type="paragraph" w:customStyle="1" w:styleId="Penpara">
    <w:name w:val="Penpara"/>
    <w:rsid w:val="00CB1BE0"/>
    <w:pPr>
      <w:tabs>
        <w:tab w:val="right" w:pos="1616"/>
        <w:tab w:val="left" w:pos="1899"/>
      </w:tabs>
      <w:spacing w:before="80" w:line="260" w:lineRule="atLeast"/>
      <w:ind w:left="1899" w:hanging="1899"/>
    </w:pPr>
    <w:rPr>
      <w:sz w:val="24"/>
    </w:rPr>
  </w:style>
  <w:style w:type="paragraph" w:customStyle="1" w:styleId="Penstart">
    <w:name w:val="Penstart"/>
    <w:basedOn w:val="Normal"/>
    <w:rsid w:val="00CB1BE0"/>
    <w:pPr>
      <w:tabs>
        <w:tab w:val="left" w:pos="879"/>
      </w:tabs>
      <w:spacing w:before="80" w:line="260" w:lineRule="atLeast"/>
      <w:ind w:left="1332" w:hanging="1332"/>
    </w:pPr>
  </w:style>
  <w:style w:type="paragraph" w:customStyle="1" w:styleId="nSubsection">
    <w:name w:val="nSubsection"/>
    <w:basedOn w:val="Subsection"/>
    <w:rsid w:val="00CB1BE0"/>
    <w:pPr>
      <w:tabs>
        <w:tab w:val="clear" w:pos="595"/>
        <w:tab w:val="clear" w:pos="879"/>
        <w:tab w:val="left" w:pos="454"/>
      </w:tabs>
      <w:spacing w:before="80" w:line="240" w:lineRule="auto"/>
      <w:ind w:left="454" w:hanging="454"/>
    </w:pPr>
    <w:rPr>
      <w:sz w:val="20"/>
    </w:rPr>
  </w:style>
  <w:style w:type="paragraph" w:customStyle="1" w:styleId="nTable">
    <w:name w:val="nTable"/>
    <w:rsid w:val="00CB1BE0"/>
    <w:pPr>
      <w:spacing w:before="40"/>
    </w:pPr>
    <w:rPr>
      <w:sz w:val="19"/>
    </w:rPr>
  </w:style>
  <w:style w:type="paragraph" w:customStyle="1" w:styleId="zDefpara">
    <w:name w:val="zDefpara"/>
    <w:rsid w:val="00CB1BE0"/>
    <w:pPr>
      <w:tabs>
        <w:tab w:val="right" w:pos="1899"/>
      </w:tabs>
      <w:spacing w:before="80" w:line="260" w:lineRule="atLeast"/>
      <w:ind w:left="2183" w:right="284" w:hanging="1616"/>
    </w:pPr>
    <w:rPr>
      <w:sz w:val="24"/>
    </w:rPr>
  </w:style>
  <w:style w:type="paragraph" w:customStyle="1" w:styleId="nzDefpara">
    <w:name w:val="nzDefpara"/>
    <w:rsid w:val="00CB1BE0"/>
    <w:pPr>
      <w:tabs>
        <w:tab w:val="right" w:pos="1899"/>
      </w:tabs>
      <w:spacing w:before="40"/>
      <w:ind w:left="2183" w:right="284" w:hanging="1616"/>
    </w:pPr>
  </w:style>
  <w:style w:type="paragraph" w:customStyle="1" w:styleId="zDefstart">
    <w:name w:val="zDefstart"/>
    <w:rsid w:val="00CB1BE0"/>
    <w:pPr>
      <w:spacing w:before="80" w:line="260" w:lineRule="atLeast"/>
      <w:ind w:left="1446" w:right="284" w:hanging="879"/>
    </w:pPr>
    <w:rPr>
      <w:sz w:val="24"/>
    </w:rPr>
  </w:style>
  <w:style w:type="paragraph" w:customStyle="1" w:styleId="nzDefstart">
    <w:name w:val="nzDefstart"/>
    <w:rsid w:val="00CB1BE0"/>
    <w:pPr>
      <w:spacing w:before="40"/>
      <w:ind w:left="1446" w:right="284" w:hanging="879"/>
    </w:pPr>
  </w:style>
  <w:style w:type="paragraph" w:customStyle="1" w:styleId="zDefsubpara">
    <w:name w:val="zDefsubpara"/>
    <w:rsid w:val="00CB1BE0"/>
    <w:pPr>
      <w:keepLines/>
      <w:tabs>
        <w:tab w:val="right" w:pos="2608"/>
      </w:tabs>
      <w:spacing w:before="80" w:line="260" w:lineRule="atLeast"/>
      <w:ind w:left="2892" w:right="284" w:hanging="2325"/>
    </w:pPr>
    <w:rPr>
      <w:sz w:val="24"/>
    </w:rPr>
  </w:style>
  <w:style w:type="paragraph" w:customStyle="1" w:styleId="nzDefsubpara">
    <w:name w:val="nzDefsubpara"/>
    <w:rsid w:val="00CB1BE0"/>
    <w:pPr>
      <w:keepLines/>
      <w:tabs>
        <w:tab w:val="right" w:pos="2608"/>
      </w:tabs>
      <w:spacing w:before="40"/>
      <w:ind w:left="2892" w:right="284" w:hanging="2325"/>
    </w:pPr>
  </w:style>
  <w:style w:type="paragraph" w:customStyle="1" w:styleId="zHeading2">
    <w:name w:val="zHeading 2"/>
    <w:basedOn w:val="Heading2"/>
    <w:rsid w:val="00CB1BE0"/>
    <w:pPr>
      <w:pageBreakBefore w:val="0"/>
      <w:spacing w:before="240"/>
      <w:ind w:left="567" w:right="284"/>
      <w:outlineLvl w:val="9"/>
    </w:pPr>
  </w:style>
  <w:style w:type="paragraph" w:customStyle="1" w:styleId="nzHeading2">
    <w:name w:val="nzHeading 2"/>
    <w:basedOn w:val="zHeading2"/>
    <w:rsid w:val="00CB1BE0"/>
    <w:pPr>
      <w:spacing w:before="120" w:line="240" w:lineRule="auto"/>
    </w:pPr>
    <w:rPr>
      <w:sz w:val="26"/>
    </w:rPr>
  </w:style>
  <w:style w:type="paragraph" w:customStyle="1" w:styleId="zHeading3">
    <w:name w:val="zHeading 3"/>
    <w:basedOn w:val="Heading3"/>
    <w:rsid w:val="00CB1BE0"/>
    <w:pPr>
      <w:ind w:left="567" w:right="284"/>
      <w:outlineLvl w:val="9"/>
    </w:pPr>
  </w:style>
  <w:style w:type="paragraph" w:customStyle="1" w:styleId="nzHeading3">
    <w:name w:val="nzHeading 3"/>
    <w:basedOn w:val="zHeading3"/>
    <w:rsid w:val="00CB1BE0"/>
    <w:pPr>
      <w:spacing w:before="120" w:line="240" w:lineRule="auto"/>
    </w:pPr>
    <w:rPr>
      <w:sz w:val="22"/>
    </w:rPr>
  </w:style>
  <w:style w:type="paragraph" w:customStyle="1" w:styleId="zHeading4">
    <w:name w:val="zHeading 4"/>
    <w:basedOn w:val="Heading4"/>
    <w:rsid w:val="00CB1BE0"/>
    <w:pPr>
      <w:ind w:left="567" w:right="284"/>
      <w:outlineLvl w:val="9"/>
    </w:pPr>
  </w:style>
  <w:style w:type="paragraph" w:customStyle="1" w:styleId="nzHeading4">
    <w:name w:val="nzHeading 4"/>
    <w:basedOn w:val="zHeading4"/>
    <w:rsid w:val="00CB1BE0"/>
    <w:pPr>
      <w:spacing w:before="120"/>
    </w:pPr>
    <w:rPr>
      <w:sz w:val="20"/>
    </w:rPr>
  </w:style>
  <w:style w:type="paragraph" w:customStyle="1" w:styleId="zHeading5">
    <w:name w:val="zHeading 5"/>
    <w:basedOn w:val="Heading5"/>
    <w:rsid w:val="00CB1BE0"/>
    <w:pPr>
      <w:tabs>
        <w:tab w:val="clear" w:pos="879"/>
        <w:tab w:val="left" w:pos="1446"/>
      </w:tabs>
      <w:ind w:left="1446" w:right="284"/>
      <w:outlineLvl w:val="9"/>
    </w:pPr>
  </w:style>
  <w:style w:type="paragraph" w:customStyle="1" w:styleId="nzHeading5">
    <w:name w:val="nzHeading 5"/>
    <w:basedOn w:val="zHeading5"/>
    <w:rsid w:val="00CB1BE0"/>
    <w:pPr>
      <w:spacing w:before="100" w:line="240" w:lineRule="auto"/>
    </w:pPr>
    <w:rPr>
      <w:sz w:val="20"/>
    </w:rPr>
  </w:style>
  <w:style w:type="paragraph" w:customStyle="1" w:styleId="zIndenta">
    <w:name w:val="zIndent(a)"/>
    <w:basedOn w:val="Normal"/>
    <w:rsid w:val="00CB1BE0"/>
    <w:pPr>
      <w:tabs>
        <w:tab w:val="right" w:pos="1899"/>
        <w:tab w:val="left" w:pos="2183"/>
      </w:tabs>
      <w:spacing w:before="80" w:line="260" w:lineRule="atLeast"/>
      <w:ind w:left="2183" w:right="284" w:hanging="851"/>
    </w:pPr>
  </w:style>
  <w:style w:type="paragraph" w:customStyle="1" w:styleId="nzIndenta">
    <w:name w:val="nzIndent(a)"/>
    <w:basedOn w:val="zIndenta"/>
    <w:rsid w:val="00CB1BE0"/>
    <w:pPr>
      <w:spacing w:before="40" w:line="240" w:lineRule="auto"/>
    </w:pPr>
    <w:rPr>
      <w:sz w:val="20"/>
    </w:rPr>
  </w:style>
  <w:style w:type="paragraph" w:customStyle="1" w:styleId="zIndentA0">
    <w:name w:val="zIndent(A)"/>
    <w:basedOn w:val="Normal"/>
    <w:rsid w:val="00CB1BE0"/>
    <w:pPr>
      <w:tabs>
        <w:tab w:val="right" w:pos="4253"/>
        <w:tab w:val="left" w:pos="4536"/>
      </w:tabs>
      <w:spacing w:before="80" w:line="260" w:lineRule="atLeast"/>
      <w:ind w:left="4537" w:right="284" w:hanging="851"/>
    </w:pPr>
  </w:style>
  <w:style w:type="paragraph" w:customStyle="1" w:styleId="nzIndentA0">
    <w:name w:val="nzIndent(A)"/>
    <w:basedOn w:val="zIndentA0"/>
    <w:rsid w:val="00CB1BE0"/>
    <w:pPr>
      <w:spacing w:before="40" w:line="240" w:lineRule="auto"/>
    </w:pPr>
    <w:rPr>
      <w:sz w:val="20"/>
    </w:rPr>
  </w:style>
  <w:style w:type="paragraph" w:customStyle="1" w:styleId="zIndenti">
    <w:name w:val="zIndent(i)"/>
    <w:basedOn w:val="Normal"/>
    <w:rsid w:val="00CB1BE0"/>
    <w:pPr>
      <w:tabs>
        <w:tab w:val="right" w:pos="2608"/>
        <w:tab w:val="left" w:pos="2892"/>
      </w:tabs>
      <w:spacing w:before="80" w:line="260" w:lineRule="atLeast"/>
      <w:ind w:left="2892" w:right="284" w:hanging="851"/>
    </w:pPr>
  </w:style>
  <w:style w:type="paragraph" w:customStyle="1" w:styleId="nzIndenti">
    <w:name w:val="nzIndent(i)"/>
    <w:basedOn w:val="zIndenti"/>
    <w:rsid w:val="00CB1BE0"/>
    <w:pPr>
      <w:spacing w:before="40" w:line="240" w:lineRule="auto"/>
    </w:pPr>
    <w:rPr>
      <w:sz w:val="20"/>
    </w:rPr>
  </w:style>
  <w:style w:type="paragraph" w:customStyle="1" w:styleId="zIndentI0">
    <w:name w:val="zIndent(I)"/>
    <w:basedOn w:val="Normal"/>
    <w:rsid w:val="00CB1BE0"/>
    <w:pPr>
      <w:tabs>
        <w:tab w:val="right" w:pos="3459"/>
        <w:tab w:val="left" w:pos="3771"/>
      </w:tabs>
      <w:spacing w:before="80" w:line="260" w:lineRule="atLeast"/>
      <w:ind w:left="3743" w:right="284" w:hanging="851"/>
    </w:pPr>
  </w:style>
  <w:style w:type="paragraph" w:customStyle="1" w:styleId="nzIndentI0">
    <w:name w:val="nzIndent(I)"/>
    <w:basedOn w:val="zIndentI0"/>
    <w:rsid w:val="00CB1BE0"/>
    <w:pPr>
      <w:spacing w:before="40" w:line="240" w:lineRule="auto"/>
    </w:pPr>
    <w:rPr>
      <w:sz w:val="20"/>
    </w:rPr>
  </w:style>
  <w:style w:type="paragraph" w:customStyle="1" w:styleId="zPenpara">
    <w:name w:val="zPenpara"/>
    <w:basedOn w:val="Normal"/>
    <w:rsid w:val="00CB1BE0"/>
    <w:pPr>
      <w:tabs>
        <w:tab w:val="right" w:pos="2155"/>
        <w:tab w:val="left" w:pos="2438"/>
      </w:tabs>
      <w:spacing w:before="80" w:line="260" w:lineRule="atLeast"/>
      <w:ind w:left="2552" w:right="284" w:hanging="2183"/>
    </w:pPr>
  </w:style>
  <w:style w:type="paragraph" w:customStyle="1" w:styleId="nzPenpara">
    <w:name w:val="nzPenpara"/>
    <w:basedOn w:val="zPenpara"/>
    <w:rsid w:val="00CB1BE0"/>
    <w:pPr>
      <w:spacing w:before="40" w:line="240" w:lineRule="auto"/>
    </w:pPr>
    <w:rPr>
      <w:sz w:val="20"/>
    </w:rPr>
  </w:style>
  <w:style w:type="paragraph" w:customStyle="1" w:styleId="zPenstart">
    <w:name w:val="zPenstart"/>
    <w:basedOn w:val="Normal"/>
    <w:rsid w:val="00CB1BE0"/>
    <w:pPr>
      <w:tabs>
        <w:tab w:val="left" w:pos="1446"/>
      </w:tabs>
      <w:spacing w:before="80" w:line="260" w:lineRule="atLeast"/>
      <w:ind w:left="1843" w:right="284" w:hanging="1021"/>
    </w:pPr>
  </w:style>
  <w:style w:type="paragraph" w:customStyle="1" w:styleId="nzPenstart">
    <w:name w:val="nzPenstart"/>
    <w:basedOn w:val="zPenstart"/>
    <w:rsid w:val="00CB1BE0"/>
    <w:pPr>
      <w:spacing w:before="40" w:line="240" w:lineRule="auto"/>
    </w:pPr>
    <w:rPr>
      <w:sz w:val="20"/>
    </w:rPr>
  </w:style>
  <w:style w:type="paragraph" w:customStyle="1" w:styleId="zSubsection">
    <w:name w:val="zSubsection"/>
    <w:basedOn w:val="Normal"/>
    <w:rsid w:val="00CB1BE0"/>
    <w:pPr>
      <w:tabs>
        <w:tab w:val="right" w:pos="1162"/>
        <w:tab w:val="left" w:pos="1446"/>
      </w:tabs>
      <w:spacing w:before="160" w:line="260" w:lineRule="atLeast"/>
      <w:ind w:left="1446" w:right="284" w:hanging="851"/>
    </w:pPr>
  </w:style>
  <w:style w:type="paragraph" w:customStyle="1" w:styleId="nzSubsection">
    <w:name w:val="nzSubsection"/>
    <w:basedOn w:val="zSubsection"/>
    <w:rsid w:val="00CB1BE0"/>
    <w:pPr>
      <w:spacing w:before="80" w:line="240" w:lineRule="auto"/>
    </w:pPr>
    <w:rPr>
      <w:sz w:val="20"/>
    </w:rPr>
  </w:style>
  <w:style w:type="paragraph" w:customStyle="1" w:styleId="nzTable">
    <w:name w:val="nzTable"/>
    <w:basedOn w:val="Normal"/>
    <w:rsid w:val="00CB1BE0"/>
    <w:rPr>
      <w:sz w:val="20"/>
    </w:rPr>
  </w:style>
  <w:style w:type="paragraph" w:customStyle="1" w:styleId="Penitem">
    <w:name w:val="Penitem"/>
    <w:rsid w:val="00CB1BE0"/>
    <w:pPr>
      <w:tabs>
        <w:tab w:val="right" w:pos="3119"/>
        <w:tab w:val="left" w:pos="3402"/>
      </w:tabs>
      <w:spacing w:before="80" w:line="260" w:lineRule="atLeast"/>
      <w:ind w:left="3402" w:hanging="3402"/>
    </w:pPr>
    <w:rPr>
      <w:sz w:val="24"/>
    </w:rPr>
  </w:style>
  <w:style w:type="paragraph" w:customStyle="1" w:styleId="Pensubpara">
    <w:name w:val="Pensubpara"/>
    <w:rsid w:val="00CB1BE0"/>
    <w:pPr>
      <w:tabs>
        <w:tab w:val="right" w:pos="2325"/>
        <w:tab w:val="left" w:pos="2608"/>
      </w:tabs>
      <w:spacing w:before="80" w:line="260" w:lineRule="atLeast"/>
      <w:ind w:left="2608" w:hanging="2608"/>
    </w:pPr>
    <w:rPr>
      <w:sz w:val="24"/>
    </w:rPr>
  </w:style>
  <w:style w:type="paragraph" w:styleId="Salutation">
    <w:name w:val="Salutation"/>
    <w:basedOn w:val="Normal"/>
    <w:next w:val="Normal"/>
    <w:link w:val="SalutationChar"/>
    <w:uiPriority w:val="99"/>
    <w:rsid w:val="00CB1BE0"/>
  </w:style>
  <w:style w:type="character" w:customStyle="1" w:styleId="SalutationChar">
    <w:name w:val="Salutation Char"/>
    <w:basedOn w:val="DefaultParagraphFont"/>
    <w:link w:val="Salutation"/>
    <w:uiPriority w:val="99"/>
    <w:semiHidden/>
    <w:rPr>
      <w:sz w:val="24"/>
    </w:rPr>
  </w:style>
  <w:style w:type="paragraph" w:styleId="Signature">
    <w:name w:val="Signature"/>
    <w:basedOn w:val="Normal"/>
    <w:link w:val="SignatureChar"/>
    <w:uiPriority w:val="99"/>
    <w:rsid w:val="00CB1BE0"/>
    <w:pPr>
      <w:ind w:left="4252"/>
    </w:pPr>
  </w:style>
  <w:style w:type="character" w:customStyle="1" w:styleId="SignatureChar">
    <w:name w:val="Signature Char"/>
    <w:basedOn w:val="DefaultParagraphFont"/>
    <w:link w:val="Signature"/>
    <w:uiPriority w:val="99"/>
    <w:semiHidden/>
    <w:rPr>
      <w:sz w:val="24"/>
    </w:rPr>
  </w:style>
  <w:style w:type="paragraph" w:styleId="Subtitle">
    <w:name w:val="Subtitle"/>
    <w:basedOn w:val="Normal"/>
    <w:link w:val="SubtitleChar"/>
    <w:uiPriority w:val="11"/>
    <w:qFormat/>
    <w:rsid w:val="00CB1BE0"/>
    <w:pPr>
      <w:spacing w:after="60"/>
      <w:jc w:val="center"/>
      <w:outlineLvl w:val="1"/>
    </w:pPr>
    <w:rPr>
      <w:rFonts w:ascii="Arial" w:hAnsi="Arial"/>
      <w:sz w:val="26"/>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ableofAuthorities">
    <w:name w:val="table of authorities"/>
    <w:basedOn w:val="Normal"/>
    <w:next w:val="Normal"/>
    <w:uiPriority w:val="99"/>
    <w:semiHidden/>
    <w:rsid w:val="00CB1BE0"/>
    <w:pPr>
      <w:ind w:left="220" w:hanging="220"/>
    </w:pPr>
  </w:style>
  <w:style w:type="paragraph" w:styleId="TableofFigures">
    <w:name w:val="table of figures"/>
    <w:basedOn w:val="Normal"/>
    <w:next w:val="Normal"/>
    <w:uiPriority w:val="99"/>
    <w:semiHidden/>
    <w:rsid w:val="00CB1BE0"/>
    <w:pPr>
      <w:ind w:left="440" w:hanging="440"/>
    </w:pPr>
  </w:style>
  <w:style w:type="paragraph" w:styleId="Title">
    <w:name w:val="Title"/>
    <w:basedOn w:val="Normal"/>
    <w:link w:val="TitleChar"/>
    <w:uiPriority w:val="10"/>
    <w:qFormat/>
    <w:rsid w:val="00CB1BE0"/>
    <w:pPr>
      <w:spacing w:before="240" w:after="60"/>
      <w:jc w:val="center"/>
      <w:outlineLvl w:val="0"/>
    </w:pPr>
    <w:rPr>
      <w:rFonts w:ascii="Arial" w:hAnsi="Arial"/>
      <w:b/>
      <w:kern w:val="28"/>
      <w:sz w:val="34"/>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rsid w:val="00CB1BE0"/>
    <w:pPr>
      <w:spacing w:before="120"/>
    </w:pPr>
    <w:rPr>
      <w:rFonts w:ascii="Arial" w:hAnsi="Arial"/>
      <w:b/>
      <w:sz w:val="26"/>
    </w:rPr>
  </w:style>
  <w:style w:type="paragraph" w:customStyle="1" w:styleId="yDefitem">
    <w:name w:val="yDefitem"/>
    <w:rsid w:val="00CB1BE0"/>
    <w:pPr>
      <w:tabs>
        <w:tab w:val="right" w:pos="2892"/>
      </w:tabs>
      <w:spacing w:before="80"/>
      <w:ind w:left="3204" w:hanging="3204"/>
    </w:pPr>
    <w:rPr>
      <w:sz w:val="22"/>
    </w:rPr>
  </w:style>
  <w:style w:type="paragraph" w:customStyle="1" w:styleId="yDefpara">
    <w:name w:val="yDefpara"/>
    <w:rsid w:val="00CB1BE0"/>
    <w:pPr>
      <w:tabs>
        <w:tab w:val="right" w:pos="1332"/>
      </w:tabs>
      <w:spacing w:before="80"/>
      <w:ind w:left="1616" w:hanging="1616"/>
    </w:pPr>
    <w:rPr>
      <w:sz w:val="22"/>
    </w:rPr>
  </w:style>
  <w:style w:type="paragraph" w:customStyle="1" w:styleId="yDefstart">
    <w:name w:val="yDefstart"/>
    <w:rsid w:val="00CB1BE0"/>
    <w:pPr>
      <w:spacing w:before="80"/>
      <w:ind w:left="879" w:hanging="879"/>
    </w:pPr>
    <w:rPr>
      <w:sz w:val="22"/>
    </w:rPr>
  </w:style>
  <w:style w:type="paragraph" w:customStyle="1" w:styleId="yDefsubpara">
    <w:name w:val="yDefsubpara"/>
    <w:rsid w:val="00CB1BE0"/>
    <w:pPr>
      <w:keepLines/>
      <w:tabs>
        <w:tab w:val="right" w:pos="2041"/>
      </w:tabs>
      <w:spacing w:before="80"/>
      <w:ind w:left="2325" w:hanging="2325"/>
    </w:pPr>
    <w:rPr>
      <w:sz w:val="22"/>
    </w:rPr>
  </w:style>
  <w:style w:type="paragraph" w:customStyle="1" w:styleId="yEdnoteitem">
    <w:name w:val="yEdnote(item)"/>
    <w:basedOn w:val="Ednoteitem"/>
    <w:rsid w:val="00CB1BE0"/>
    <w:pPr>
      <w:spacing w:line="240" w:lineRule="auto"/>
    </w:pPr>
    <w:rPr>
      <w:sz w:val="22"/>
    </w:rPr>
  </w:style>
  <w:style w:type="paragraph" w:customStyle="1" w:styleId="yEdnotepara">
    <w:name w:val="yEdnote(para)"/>
    <w:basedOn w:val="Ednotepara"/>
    <w:rsid w:val="00CB1BE0"/>
    <w:pPr>
      <w:spacing w:before="80" w:line="240" w:lineRule="auto"/>
      <w:ind w:left="1610" w:hanging="1610"/>
    </w:pPr>
    <w:rPr>
      <w:sz w:val="22"/>
    </w:rPr>
  </w:style>
  <w:style w:type="paragraph" w:customStyle="1" w:styleId="yEdnotesection">
    <w:name w:val="yEdnote(section)"/>
    <w:basedOn w:val="Ednotesection"/>
    <w:rsid w:val="00CB1BE0"/>
    <w:pPr>
      <w:spacing w:line="240" w:lineRule="auto"/>
      <w:ind w:left="890" w:hanging="890"/>
    </w:pPr>
    <w:rPr>
      <w:sz w:val="22"/>
    </w:rPr>
  </w:style>
  <w:style w:type="paragraph" w:customStyle="1" w:styleId="yEdnotesubitem">
    <w:name w:val="yEdnote(subitem)"/>
    <w:basedOn w:val="Ednotesubitem"/>
    <w:rsid w:val="00CB1BE0"/>
    <w:pPr>
      <w:spacing w:line="240" w:lineRule="auto"/>
    </w:pPr>
    <w:rPr>
      <w:sz w:val="22"/>
    </w:rPr>
  </w:style>
  <w:style w:type="paragraph" w:customStyle="1" w:styleId="yEdnotesubpara">
    <w:name w:val="yEdnote(subpara)"/>
    <w:basedOn w:val="Ednotesubpara"/>
    <w:rsid w:val="00CB1BE0"/>
    <w:pPr>
      <w:spacing w:line="240" w:lineRule="auto"/>
    </w:pPr>
    <w:rPr>
      <w:sz w:val="22"/>
    </w:rPr>
  </w:style>
  <w:style w:type="paragraph" w:customStyle="1" w:styleId="yFootnotesection">
    <w:name w:val="yFootnote(section)"/>
    <w:basedOn w:val="Footnotesection"/>
    <w:rsid w:val="00CB1BE0"/>
    <w:pPr>
      <w:spacing w:line="240" w:lineRule="auto"/>
      <w:ind w:left="890" w:hanging="890"/>
    </w:pPr>
    <w:rPr>
      <w:sz w:val="22"/>
    </w:rPr>
  </w:style>
  <w:style w:type="paragraph" w:customStyle="1" w:styleId="yHeading1">
    <w:name w:val="yHeading 1"/>
    <w:basedOn w:val="Heading1"/>
    <w:rsid w:val="00CB1BE0"/>
    <w:pPr>
      <w:spacing w:line="240" w:lineRule="auto"/>
    </w:pPr>
    <w:rPr>
      <w:sz w:val="32"/>
    </w:rPr>
  </w:style>
  <w:style w:type="paragraph" w:customStyle="1" w:styleId="yHeading2">
    <w:name w:val="yHeading 2"/>
    <w:basedOn w:val="Heading2"/>
    <w:rsid w:val="00CB1BE0"/>
    <w:pPr>
      <w:pageBreakBefore w:val="0"/>
      <w:spacing w:before="240" w:line="240" w:lineRule="auto"/>
    </w:pPr>
    <w:rPr>
      <w:sz w:val="28"/>
    </w:rPr>
  </w:style>
  <w:style w:type="paragraph" w:customStyle="1" w:styleId="yHeading3">
    <w:name w:val="yHeading 3"/>
    <w:basedOn w:val="Heading3"/>
    <w:rsid w:val="00CB1BE0"/>
    <w:pPr>
      <w:spacing w:line="240" w:lineRule="auto"/>
    </w:pPr>
    <w:rPr>
      <w:sz w:val="24"/>
    </w:rPr>
  </w:style>
  <w:style w:type="paragraph" w:customStyle="1" w:styleId="yHeading4">
    <w:name w:val="yHeading 4"/>
    <w:basedOn w:val="Heading4"/>
    <w:rsid w:val="00CB1BE0"/>
    <w:rPr>
      <w:sz w:val="22"/>
    </w:rPr>
  </w:style>
  <w:style w:type="paragraph" w:customStyle="1" w:styleId="yHeading5">
    <w:name w:val="yHeading 5"/>
    <w:basedOn w:val="Heading5"/>
    <w:rsid w:val="00CB1BE0"/>
    <w:pPr>
      <w:spacing w:line="240" w:lineRule="auto"/>
    </w:pPr>
    <w:rPr>
      <w:sz w:val="22"/>
    </w:rPr>
  </w:style>
  <w:style w:type="paragraph" w:customStyle="1" w:styleId="yIndenta">
    <w:name w:val="yIndent(a)"/>
    <w:basedOn w:val="Indenta"/>
    <w:rsid w:val="00CB1BE0"/>
    <w:pPr>
      <w:spacing w:line="240" w:lineRule="auto"/>
    </w:pPr>
    <w:rPr>
      <w:sz w:val="22"/>
    </w:rPr>
  </w:style>
  <w:style w:type="paragraph" w:customStyle="1" w:styleId="yIndentA0">
    <w:name w:val="yIndent(A)"/>
    <w:basedOn w:val="IndentA0"/>
    <w:rsid w:val="00CB1BE0"/>
    <w:pPr>
      <w:spacing w:line="240" w:lineRule="auto"/>
    </w:pPr>
    <w:rPr>
      <w:sz w:val="22"/>
    </w:rPr>
  </w:style>
  <w:style w:type="paragraph" w:customStyle="1" w:styleId="yIndentI">
    <w:name w:val="yIndent(I)"/>
    <w:basedOn w:val="IndentI0"/>
    <w:rsid w:val="00CB1BE0"/>
    <w:pPr>
      <w:spacing w:line="240" w:lineRule="auto"/>
    </w:pPr>
    <w:rPr>
      <w:sz w:val="22"/>
    </w:rPr>
  </w:style>
  <w:style w:type="paragraph" w:customStyle="1" w:styleId="yIndenti0">
    <w:name w:val="yIndent(i)"/>
    <w:basedOn w:val="Indenti"/>
    <w:rsid w:val="00CB1BE0"/>
    <w:pPr>
      <w:spacing w:line="240" w:lineRule="auto"/>
    </w:pPr>
    <w:rPr>
      <w:sz w:val="22"/>
    </w:rPr>
  </w:style>
  <w:style w:type="paragraph" w:customStyle="1" w:styleId="yPenitem">
    <w:name w:val="yPenitem"/>
    <w:basedOn w:val="Penitem"/>
    <w:rsid w:val="00CB1BE0"/>
    <w:pPr>
      <w:spacing w:line="240" w:lineRule="auto"/>
    </w:pPr>
    <w:rPr>
      <w:sz w:val="22"/>
    </w:rPr>
  </w:style>
  <w:style w:type="paragraph" w:customStyle="1" w:styleId="yPenpara">
    <w:name w:val="yPenpara"/>
    <w:basedOn w:val="Penpara"/>
    <w:rsid w:val="00CB1BE0"/>
    <w:pPr>
      <w:spacing w:line="240" w:lineRule="auto"/>
    </w:pPr>
    <w:rPr>
      <w:sz w:val="22"/>
    </w:rPr>
  </w:style>
  <w:style w:type="paragraph" w:customStyle="1" w:styleId="yPenstart">
    <w:name w:val="yPenstart"/>
    <w:basedOn w:val="Penstart"/>
    <w:rsid w:val="00CB1BE0"/>
    <w:pPr>
      <w:spacing w:line="240" w:lineRule="auto"/>
    </w:pPr>
    <w:rPr>
      <w:sz w:val="22"/>
    </w:rPr>
  </w:style>
  <w:style w:type="paragraph" w:customStyle="1" w:styleId="yPensubpara">
    <w:name w:val="yPensubpara"/>
    <w:basedOn w:val="Pensubpara"/>
    <w:rsid w:val="00CB1BE0"/>
    <w:pPr>
      <w:spacing w:line="240" w:lineRule="auto"/>
    </w:pPr>
    <w:rPr>
      <w:sz w:val="22"/>
    </w:rPr>
  </w:style>
  <w:style w:type="paragraph" w:customStyle="1" w:styleId="yScheduleHeading">
    <w:name w:val="yScheduleHeading"/>
    <w:basedOn w:val="yHeading2"/>
    <w:rsid w:val="00CB1BE0"/>
    <w:pPr>
      <w:pageBreakBefore/>
      <w:spacing w:before="0"/>
    </w:pPr>
  </w:style>
  <w:style w:type="paragraph" w:customStyle="1" w:styleId="yShoulderClause">
    <w:name w:val="yShoulderClause"/>
    <w:next w:val="ySubsection"/>
    <w:rsid w:val="00CB1BE0"/>
    <w:pPr>
      <w:spacing w:before="120"/>
      <w:jc w:val="right"/>
    </w:pPr>
    <w:rPr>
      <w:sz w:val="22"/>
    </w:rPr>
  </w:style>
  <w:style w:type="paragraph" w:customStyle="1" w:styleId="ySubsection">
    <w:name w:val="ySubsection"/>
    <w:basedOn w:val="Subsection"/>
    <w:rsid w:val="00CB1BE0"/>
    <w:pPr>
      <w:spacing w:line="240" w:lineRule="auto"/>
    </w:pPr>
    <w:rPr>
      <w:sz w:val="22"/>
    </w:rPr>
  </w:style>
  <w:style w:type="paragraph" w:customStyle="1" w:styleId="yTable">
    <w:name w:val="yTable"/>
    <w:basedOn w:val="Table"/>
    <w:rsid w:val="00CB1BE0"/>
    <w:pPr>
      <w:spacing w:line="240" w:lineRule="auto"/>
    </w:pPr>
  </w:style>
  <w:style w:type="paragraph" w:customStyle="1" w:styleId="zDefitem">
    <w:name w:val="zDefitem"/>
    <w:rsid w:val="00CB1BE0"/>
    <w:pPr>
      <w:tabs>
        <w:tab w:val="right" w:pos="3459"/>
      </w:tabs>
      <w:spacing w:before="80" w:line="260" w:lineRule="atLeast"/>
      <w:ind w:left="3686" w:right="284" w:hanging="3119"/>
    </w:pPr>
    <w:rPr>
      <w:sz w:val="24"/>
    </w:rPr>
  </w:style>
  <w:style w:type="paragraph" w:customStyle="1" w:styleId="zHeading1">
    <w:name w:val="zHeading 1"/>
    <w:basedOn w:val="Heading1"/>
    <w:rsid w:val="00CB1BE0"/>
    <w:pPr>
      <w:ind w:left="567" w:right="284"/>
      <w:outlineLvl w:val="9"/>
    </w:pPr>
  </w:style>
  <w:style w:type="paragraph" w:customStyle="1" w:styleId="zMiscellaneousBody">
    <w:name w:val="zMiscellaneousBody"/>
    <w:basedOn w:val="Normal"/>
    <w:rsid w:val="00CB1BE0"/>
    <w:pPr>
      <w:spacing w:before="160" w:line="260" w:lineRule="atLeast"/>
      <w:ind w:left="567" w:right="284"/>
    </w:pPr>
  </w:style>
  <w:style w:type="paragraph" w:customStyle="1" w:styleId="zMiscellaneousHeading">
    <w:name w:val="zMiscellaneousHeading"/>
    <w:basedOn w:val="MiscellaneousHeading"/>
    <w:rsid w:val="00CB1BE0"/>
    <w:pPr>
      <w:ind w:left="567" w:right="284"/>
    </w:pPr>
  </w:style>
  <w:style w:type="paragraph" w:customStyle="1" w:styleId="zPenitem">
    <w:name w:val="zPenitem"/>
    <w:basedOn w:val="Normal"/>
    <w:rsid w:val="00CB1BE0"/>
    <w:pPr>
      <w:tabs>
        <w:tab w:val="right" w:pos="3402"/>
        <w:tab w:val="left" w:pos="3686"/>
      </w:tabs>
      <w:spacing w:before="80" w:line="260" w:lineRule="atLeast"/>
      <w:ind w:left="3686" w:right="284" w:hanging="851"/>
    </w:pPr>
  </w:style>
  <w:style w:type="paragraph" w:customStyle="1" w:styleId="zPensubpara">
    <w:name w:val="zPensubpara"/>
    <w:basedOn w:val="Normal"/>
    <w:rsid w:val="00CB1BE0"/>
    <w:pPr>
      <w:tabs>
        <w:tab w:val="right" w:pos="2608"/>
        <w:tab w:val="left" w:pos="2892"/>
      </w:tabs>
      <w:spacing w:before="160" w:line="260" w:lineRule="atLeast"/>
      <w:ind w:left="2892" w:right="284" w:hanging="851"/>
    </w:pPr>
  </w:style>
  <w:style w:type="paragraph" w:customStyle="1" w:styleId="zyDefitem">
    <w:name w:val="zyDefitem"/>
    <w:rsid w:val="00CB1BE0"/>
    <w:pPr>
      <w:tabs>
        <w:tab w:val="right" w:pos="3459"/>
      </w:tabs>
      <w:spacing w:before="80"/>
      <w:ind w:left="3686" w:right="284" w:hanging="3119"/>
    </w:pPr>
    <w:rPr>
      <w:sz w:val="22"/>
    </w:rPr>
  </w:style>
  <w:style w:type="paragraph" w:customStyle="1" w:styleId="zyDefpara">
    <w:name w:val="zyDefpara"/>
    <w:rsid w:val="00CB1BE0"/>
    <w:pPr>
      <w:tabs>
        <w:tab w:val="right" w:pos="1899"/>
      </w:tabs>
      <w:spacing w:before="80"/>
      <w:ind w:left="2183" w:right="284" w:hanging="1616"/>
    </w:pPr>
    <w:rPr>
      <w:sz w:val="22"/>
    </w:rPr>
  </w:style>
  <w:style w:type="paragraph" w:customStyle="1" w:styleId="zyDefstart">
    <w:name w:val="zyDefstart"/>
    <w:rsid w:val="00CB1BE0"/>
    <w:pPr>
      <w:spacing w:before="80"/>
      <w:ind w:left="1446" w:right="284" w:hanging="879"/>
    </w:pPr>
    <w:rPr>
      <w:sz w:val="22"/>
    </w:rPr>
  </w:style>
  <w:style w:type="paragraph" w:customStyle="1" w:styleId="zyDefsubpara">
    <w:name w:val="zyDefsubpara"/>
    <w:rsid w:val="00CB1BE0"/>
    <w:pPr>
      <w:keepLines/>
      <w:tabs>
        <w:tab w:val="right" w:pos="2608"/>
      </w:tabs>
      <w:spacing w:before="80"/>
      <w:ind w:left="2892" w:right="284" w:hanging="2325"/>
    </w:pPr>
    <w:rPr>
      <w:sz w:val="22"/>
    </w:rPr>
  </w:style>
  <w:style w:type="paragraph" w:customStyle="1" w:styleId="zyHeading1">
    <w:name w:val="zyHeading 1"/>
    <w:basedOn w:val="zHeading1"/>
    <w:rsid w:val="00CB1BE0"/>
    <w:pPr>
      <w:spacing w:line="240" w:lineRule="auto"/>
    </w:pPr>
    <w:rPr>
      <w:sz w:val="32"/>
    </w:rPr>
  </w:style>
  <w:style w:type="paragraph" w:customStyle="1" w:styleId="zyHeading2">
    <w:name w:val="zyHeading 2"/>
    <w:basedOn w:val="zHeading2"/>
    <w:rsid w:val="00CB1BE0"/>
    <w:pPr>
      <w:spacing w:line="240" w:lineRule="auto"/>
    </w:pPr>
    <w:rPr>
      <w:sz w:val="28"/>
    </w:rPr>
  </w:style>
  <w:style w:type="paragraph" w:customStyle="1" w:styleId="zyHeading3">
    <w:name w:val="zyHeading 3"/>
    <w:basedOn w:val="zHeading3"/>
    <w:rsid w:val="00CB1BE0"/>
    <w:pPr>
      <w:spacing w:line="240" w:lineRule="auto"/>
    </w:pPr>
    <w:rPr>
      <w:sz w:val="24"/>
    </w:rPr>
  </w:style>
  <w:style w:type="paragraph" w:customStyle="1" w:styleId="zyHeading4">
    <w:name w:val="zyHeading 4"/>
    <w:basedOn w:val="zHeading4"/>
    <w:rsid w:val="00CB1BE0"/>
    <w:rPr>
      <w:sz w:val="22"/>
    </w:rPr>
  </w:style>
  <w:style w:type="paragraph" w:customStyle="1" w:styleId="zyHeading5">
    <w:name w:val="zyHeading 5"/>
    <w:basedOn w:val="zHeading5"/>
    <w:rsid w:val="00CB1BE0"/>
    <w:pPr>
      <w:spacing w:line="240" w:lineRule="auto"/>
    </w:pPr>
    <w:rPr>
      <w:sz w:val="22"/>
    </w:rPr>
  </w:style>
  <w:style w:type="paragraph" w:customStyle="1" w:styleId="zyIndenta">
    <w:name w:val="zyIndent(a)"/>
    <w:basedOn w:val="zIndenta"/>
    <w:rsid w:val="00CB1BE0"/>
    <w:pPr>
      <w:spacing w:line="240" w:lineRule="auto"/>
    </w:pPr>
    <w:rPr>
      <w:sz w:val="22"/>
    </w:rPr>
  </w:style>
  <w:style w:type="paragraph" w:customStyle="1" w:styleId="zyIndentA0">
    <w:name w:val="zyIndent(A)"/>
    <w:basedOn w:val="zIndentA0"/>
    <w:rsid w:val="00CB1BE0"/>
    <w:pPr>
      <w:spacing w:line="240" w:lineRule="auto"/>
    </w:pPr>
    <w:rPr>
      <w:sz w:val="22"/>
    </w:rPr>
  </w:style>
  <w:style w:type="paragraph" w:customStyle="1" w:styleId="zyIndenti">
    <w:name w:val="zyIndent(i)"/>
    <w:basedOn w:val="zIndenti"/>
    <w:rsid w:val="00CB1BE0"/>
    <w:pPr>
      <w:spacing w:line="240" w:lineRule="auto"/>
    </w:pPr>
    <w:rPr>
      <w:sz w:val="22"/>
    </w:rPr>
  </w:style>
  <w:style w:type="paragraph" w:customStyle="1" w:styleId="zyIndentI0">
    <w:name w:val="zyIndent(I)"/>
    <w:basedOn w:val="zIndentI0"/>
    <w:rsid w:val="00CB1BE0"/>
    <w:pPr>
      <w:spacing w:line="240" w:lineRule="auto"/>
    </w:pPr>
    <w:rPr>
      <w:sz w:val="22"/>
    </w:rPr>
  </w:style>
  <w:style w:type="paragraph" w:customStyle="1" w:styleId="zyPenitem">
    <w:name w:val="zyPenitem"/>
    <w:basedOn w:val="zPenitem"/>
    <w:rsid w:val="00CB1BE0"/>
    <w:pPr>
      <w:spacing w:line="240" w:lineRule="auto"/>
    </w:pPr>
    <w:rPr>
      <w:sz w:val="22"/>
    </w:rPr>
  </w:style>
  <w:style w:type="paragraph" w:customStyle="1" w:styleId="zyPenpara">
    <w:name w:val="zyPenpara"/>
    <w:basedOn w:val="zPenpara"/>
    <w:rsid w:val="00CB1BE0"/>
    <w:pPr>
      <w:spacing w:line="240" w:lineRule="auto"/>
    </w:pPr>
    <w:rPr>
      <w:sz w:val="22"/>
    </w:rPr>
  </w:style>
  <w:style w:type="paragraph" w:customStyle="1" w:styleId="zyPenstart">
    <w:name w:val="zyPenstart"/>
    <w:basedOn w:val="zPenstart"/>
    <w:rsid w:val="00CB1BE0"/>
    <w:pPr>
      <w:spacing w:line="240" w:lineRule="auto"/>
    </w:pPr>
    <w:rPr>
      <w:sz w:val="22"/>
    </w:rPr>
  </w:style>
  <w:style w:type="paragraph" w:customStyle="1" w:styleId="zyPensubpara">
    <w:name w:val="zyPensubpara"/>
    <w:basedOn w:val="zPensubpara"/>
    <w:rsid w:val="00CB1BE0"/>
    <w:pPr>
      <w:spacing w:line="240" w:lineRule="auto"/>
      <w:ind w:left="3459" w:hanging="2892"/>
    </w:pPr>
    <w:rPr>
      <w:sz w:val="22"/>
    </w:rPr>
  </w:style>
  <w:style w:type="paragraph" w:customStyle="1" w:styleId="zySubsection">
    <w:name w:val="zySubsection"/>
    <w:basedOn w:val="zSubsection"/>
    <w:rsid w:val="00CB1BE0"/>
    <w:pPr>
      <w:spacing w:line="240" w:lineRule="auto"/>
    </w:pPr>
    <w:rPr>
      <w:sz w:val="22"/>
    </w:rPr>
  </w:style>
  <w:style w:type="paragraph" w:customStyle="1" w:styleId="ParlHouse">
    <w:name w:val="ParlHouse"/>
    <w:basedOn w:val="WA"/>
    <w:rsid w:val="00CB1BE0"/>
    <w:pPr>
      <w:spacing w:after="300"/>
    </w:pPr>
    <w:rPr>
      <w:u w:val="single"/>
    </w:rPr>
  </w:style>
  <w:style w:type="paragraph" w:customStyle="1" w:styleId="DraftNo">
    <w:name w:val="DraftNo"/>
    <w:basedOn w:val="WA"/>
    <w:rsid w:val="00CB1BE0"/>
    <w:pPr>
      <w:spacing w:before="120" w:after="120"/>
    </w:pPr>
  </w:style>
  <w:style w:type="paragraph" w:customStyle="1" w:styleId="ABillFor">
    <w:name w:val="ABillFor"/>
    <w:basedOn w:val="Normal"/>
    <w:rsid w:val="00CB1BE0"/>
    <w:pPr>
      <w:spacing w:before="240" w:after="600"/>
      <w:jc w:val="center"/>
    </w:pPr>
    <w:rPr>
      <w:b/>
    </w:rPr>
  </w:style>
  <w:style w:type="character" w:customStyle="1" w:styleId="CharDefText">
    <w:name w:val="CharDefText"/>
    <w:basedOn w:val="DefaultParagraphFont"/>
    <w:rsid w:val="00CB1BE0"/>
    <w:rPr>
      <w:rFonts w:cs="Times New Roman"/>
      <w:b/>
      <w:i/>
    </w:rPr>
  </w:style>
  <w:style w:type="paragraph" w:customStyle="1" w:styleId="yFootnoteheading">
    <w:name w:val="yFootnote(heading)"/>
    <w:basedOn w:val="Footnoteheading"/>
    <w:rsid w:val="00CB1BE0"/>
    <w:pPr>
      <w:spacing w:line="240" w:lineRule="auto"/>
    </w:pPr>
    <w:rPr>
      <w:sz w:val="22"/>
    </w:rPr>
  </w:style>
  <w:style w:type="character" w:customStyle="1" w:styleId="CharSchText">
    <w:name w:val="CharSchText"/>
    <w:rsid w:val="00CB1BE0"/>
  </w:style>
  <w:style w:type="paragraph" w:customStyle="1" w:styleId="CentredBaseLine">
    <w:name w:val="CentredBaseLine"/>
    <w:rsid w:val="00CB1BE0"/>
    <w:pPr>
      <w:suppressLineNumbers/>
      <w:spacing w:before="240"/>
    </w:pPr>
  </w:style>
  <w:style w:type="paragraph" w:customStyle="1" w:styleId="MadeBy">
    <w:name w:val="MadeBy"/>
    <w:rsid w:val="00CB1BE0"/>
    <w:pPr>
      <w:spacing w:before="600"/>
    </w:pPr>
    <w:rPr>
      <w:sz w:val="24"/>
    </w:rPr>
  </w:style>
  <w:style w:type="paragraph" w:customStyle="1" w:styleId="PrincipalActReg">
    <w:name w:val="PrincipalAct_Reg"/>
    <w:rsid w:val="00CB1BE0"/>
    <w:pPr>
      <w:spacing w:after="480"/>
      <w:jc w:val="center"/>
    </w:pPr>
    <w:rPr>
      <w:sz w:val="24"/>
    </w:rPr>
  </w:style>
  <w:style w:type="character" w:customStyle="1" w:styleId="DraftersNotes">
    <w:name w:val="DraftersNotes"/>
    <w:basedOn w:val="DefaultParagraphFont"/>
    <w:rsid w:val="00CB1BE0"/>
    <w:rPr>
      <w:rFonts w:cs="Times New Roman"/>
      <w:b/>
      <w:i/>
      <w:sz w:val="20"/>
    </w:rPr>
  </w:style>
  <w:style w:type="paragraph" w:customStyle="1" w:styleId="Equation">
    <w:name w:val="Equation"/>
    <w:rsid w:val="00CB1BE0"/>
    <w:rPr>
      <w:noProof/>
      <w:sz w:val="24"/>
    </w:rPr>
  </w:style>
  <w:style w:type="paragraph" w:customStyle="1" w:styleId="Graphics">
    <w:name w:val="Graphics"/>
    <w:basedOn w:val="Equation"/>
    <w:rsid w:val="00CB1BE0"/>
  </w:style>
  <w:style w:type="paragraph" w:customStyle="1" w:styleId="zyScheduleHeading">
    <w:name w:val="zyScheduleHeading"/>
    <w:basedOn w:val="yScheduleHeading"/>
    <w:rsid w:val="00CB1BE0"/>
    <w:pPr>
      <w:pageBreakBefore w:val="0"/>
      <w:outlineLvl w:val="9"/>
    </w:pPr>
    <w:rPr>
      <w:sz w:val="26"/>
    </w:rPr>
  </w:style>
  <w:style w:type="paragraph" w:customStyle="1" w:styleId="zyShoulderClause">
    <w:name w:val="zyShoulderClause"/>
    <w:basedOn w:val="yShoulderClause"/>
    <w:rsid w:val="00CB1BE0"/>
  </w:style>
  <w:style w:type="paragraph" w:customStyle="1" w:styleId="ByCommand">
    <w:name w:val="ByCommand"/>
    <w:basedOn w:val="Normal"/>
    <w:rsid w:val="00CB1BE0"/>
    <w:pPr>
      <w:tabs>
        <w:tab w:val="left" w:pos="4536"/>
      </w:tabs>
      <w:spacing w:before="240"/>
    </w:pPr>
  </w:style>
  <w:style w:type="paragraph" w:customStyle="1" w:styleId="DefinedTerms">
    <w:name w:val="Defined Terms"/>
    <w:rsid w:val="00CB1BE0"/>
    <w:pPr>
      <w:tabs>
        <w:tab w:val="right" w:leader="dot" w:pos="7070"/>
      </w:tabs>
      <w:ind w:left="578" w:right="578"/>
    </w:pPr>
  </w:style>
  <w:style w:type="paragraph" w:customStyle="1" w:styleId="zLongTitle">
    <w:name w:val="zLong Title"/>
    <w:basedOn w:val="LongTitle"/>
    <w:rsid w:val="00CB1BE0"/>
    <w:pPr>
      <w:ind w:left="567" w:right="284"/>
    </w:pPr>
  </w:style>
  <w:style w:type="paragraph" w:customStyle="1" w:styleId="zytable">
    <w:name w:val="zytable"/>
    <w:basedOn w:val="yTable"/>
    <w:rsid w:val="00CB1BE0"/>
    <w:pPr>
      <w:ind w:left="567" w:right="284"/>
    </w:pPr>
  </w:style>
  <w:style w:type="paragraph" w:customStyle="1" w:styleId="nzMiscellaneousBody">
    <w:name w:val="nzMiscellaneous Body"/>
    <w:basedOn w:val="zMiscellaneousBody"/>
    <w:rsid w:val="00CB1BE0"/>
    <w:pPr>
      <w:spacing w:before="80" w:line="240" w:lineRule="auto"/>
    </w:pPr>
    <w:rPr>
      <w:sz w:val="20"/>
    </w:rPr>
  </w:style>
  <w:style w:type="paragraph" w:customStyle="1" w:styleId="nzMiscellaneousHeading">
    <w:name w:val="nzMiscellaneous Heading"/>
    <w:basedOn w:val="zMiscellaneousHeading"/>
    <w:rsid w:val="00CB1BE0"/>
    <w:pPr>
      <w:spacing w:before="80" w:line="240" w:lineRule="auto"/>
    </w:pPr>
    <w:rPr>
      <w:sz w:val="20"/>
    </w:rPr>
  </w:style>
  <w:style w:type="paragraph" w:customStyle="1" w:styleId="yMiscellaneousBody">
    <w:name w:val="yMiscellaneous Body"/>
    <w:basedOn w:val="MiscellaneousBody"/>
    <w:rsid w:val="00CB1BE0"/>
    <w:pPr>
      <w:spacing w:line="240" w:lineRule="auto"/>
    </w:pPr>
    <w:rPr>
      <w:sz w:val="22"/>
    </w:rPr>
  </w:style>
  <w:style w:type="paragraph" w:customStyle="1" w:styleId="yMiscellaneousFootnotes">
    <w:name w:val="yMiscellaneous Footnotes"/>
    <w:basedOn w:val="MiscellaneousFootnotes"/>
    <w:rsid w:val="00CB1BE0"/>
    <w:pPr>
      <w:spacing w:line="240" w:lineRule="auto"/>
    </w:pPr>
    <w:rPr>
      <w:sz w:val="22"/>
    </w:rPr>
  </w:style>
  <w:style w:type="paragraph" w:customStyle="1" w:styleId="yMiscellaneousHeading">
    <w:name w:val="yMiscellaneous Heading"/>
    <w:basedOn w:val="MiscellaneousHeading"/>
    <w:rsid w:val="00CB1BE0"/>
    <w:pPr>
      <w:spacing w:line="240" w:lineRule="auto"/>
    </w:pPr>
    <w:rPr>
      <w:sz w:val="22"/>
    </w:rPr>
  </w:style>
  <w:style w:type="paragraph" w:customStyle="1" w:styleId="zTablet">
    <w:name w:val="zTable t"/>
    <w:basedOn w:val="Table"/>
    <w:rsid w:val="00CB1BE0"/>
  </w:style>
  <w:style w:type="paragraph" w:customStyle="1" w:styleId="zyMiscellaneousBody">
    <w:name w:val="zyMiscellaneous Body"/>
    <w:basedOn w:val="zMiscellaneousBody"/>
    <w:rsid w:val="00CB1BE0"/>
    <w:pPr>
      <w:spacing w:line="240" w:lineRule="auto"/>
    </w:pPr>
    <w:rPr>
      <w:sz w:val="22"/>
    </w:rPr>
  </w:style>
  <w:style w:type="paragraph" w:customStyle="1" w:styleId="zyMiscellaneousHeading">
    <w:name w:val="zyMiscellaneous Heading"/>
    <w:basedOn w:val="zMiscellaneousHeading"/>
    <w:rsid w:val="00CB1BE0"/>
    <w:pPr>
      <w:spacing w:line="240" w:lineRule="auto"/>
    </w:pPr>
    <w:rPr>
      <w:sz w:val="22"/>
    </w:rPr>
  </w:style>
  <w:style w:type="paragraph" w:customStyle="1" w:styleId="OmitFootnote">
    <w:name w:val="OmitFootnote"/>
    <w:basedOn w:val="yEdnotesection"/>
    <w:rsid w:val="00CB1BE0"/>
    <w:pPr>
      <w:spacing w:before="600"/>
      <w:outlineLvl w:val="1"/>
    </w:pPr>
  </w:style>
  <w:style w:type="paragraph" w:customStyle="1" w:styleId="yNumberedItem">
    <w:name w:val="yNumberedItem"/>
    <w:rsid w:val="00CB1BE0"/>
    <w:pPr>
      <w:spacing w:before="120"/>
      <w:ind w:left="879" w:hanging="879"/>
    </w:pPr>
    <w:rPr>
      <w:sz w:val="22"/>
    </w:rPr>
  </w:style>
  <w:style w:type="paragraph" w:customStyle="1" w:styleId="zyNumberedItem">
    <w:name w:val="zyNumberedItem"/>
    <w:rsid w:val="00CB1BE0"/>
    <w:pPr>
      <w:spacing w:before="120"/>
      <w:ind w:left="1446" w:right="284" w:hanging="879"/>
    </w:pPr>
    <w:rPr>
      <w:sz w:val="22"/>
    </w:rPr>
  </w:style>
  <w:style w:type="paragraph" w:customStyle="1" w:styleId="nzLongTitle">
    <w:name w:val="nzLong Title"/>
    <w:basedOn w:val="zLongTitle"/>
    <w:rsid w:val="00CB1BE0"/>
    <w:pPr>
      <w:spacing w:before="40"/>
    </w:pPr>
    <w:rPr>
      <w:sz w:val="20"/>
    </w:rPr>
  </w:style>
  <w:style w:type="paragraph" w:customStyle="1" w:styleId="nzNumberedItem">
    <w:name w:val="nzNumberedItem"/>
    <w:rsid w:val="00CB1BE0"/>
    <w:pPr>
      <w:spacing w:before="40"/>
      <w:ind w:left="1446" w:right="284" w:hanging="879"/>
    </w:pPr>
  </w:style>
  <w:style w:type="paragraph" w:customStyle="1" w:styleId="yScheduleHeading2">
    <w:name w:val="yScheduleHeading 2"/>
    <w:basedOn w:val="yScheduleHeading"/>
    <w:rsid w:val="00CB1BE0"/>
    <w:pPr>
      <w:pageBreakBefore w:val="0"/>
      <w:spacing w:before="240"/>
    </w:pPr>
  </w:style>
  <w:style w:type="paragraph" w:styleId="BodyText2">
    <w:name w:val="Body Text 2"/>
    <w:basedOn w:val="Normal"/>
    <w:link w:val="BodyText2Char"/>
    <w:uiPriority w:val="99"/>
    <w:rsid w:val="00CB1BE0"/>
    <w:pPr>
      <w:spacing w:after="120" w:line="480" w:lineRule="auto"/>
    </w:pPr>
  </w:style>
  <w:style w:type="character" w:customStyle="1" w:styleId="BodyText2Char">
    <w:name w:val="Body Text 2 Char"/>
    <w:basedOn w:val="DefaultParagraphFont"/>
    <w:link w:val="BodyText2"/>
    <w:uiPriority w:val="99"/>
    <w:semiHidden/>
    <w:rPr>
      <w:sz w:val="24"/>
    </w:rPr>
  </w:style>
  <w:style w:type="character" w:customStyle="1" w:styleId="CharSClsNo">
    <w:name w:val="CharSClsNo"/>
    <w:basedOn w:val="DefaultParagraphFont"/>
    <w:rsid w:val="00CB1BE0"/>
    <w:rPr>
      <w:rFonts w:cs="Times New Roman"/>
      <w:sz w:val="22"/>
    </w:rPr>
  </w:style>
  <w:style w:type="character" w:customStyle="1" w:styleId="CharSDivNo">
    <w:name w:val="CharSDivNo"/>
    <w:basedOn w:val="DefaultParagraphFont"/>
    <w:rsid w:val="00CB1BE0"/>
    <w:rPr>
      <w:rFonts w:cs="Times New Roman"/>
      <w:sz w:val="24"/>
    </w:rPr>
  </w:style>
  <w:style w:type="character" w:customStyle="1" w:styleId="CharSDivText">
    <w:name w:val="CharSDivText"/>
    <w:basedOn w:val="DefaultParagraphFont"/>
    <w:rsid w:val="00CB1BE0"/>
    <w:rPr>
      <w:rFonts w:cs="Times New Roman"/>
      <w:sz w:val="24"/>
    </w:rPr>
  </w:style>
  <w:style w:type="paragraph" w:customStyle="1" w:styleId="Ednotepart">
    <w:name w:val="Ednote(part)"/>
    <w:basedOn w:val="Ednotesection"/>
    <w:rsid w:val="00CB1BE0"/>
    <w:pPr>
      <w:tabs>
        <w:tab w:val="clear" w:pos="893"/>
      </w:tabs>
      <w:ind w:left="0" w:firstLine="0"/>
    </w:pPr>
  </w:style>
  <w:style w:type="paragraph" w:customStyle="1" w:styleId="Ednotedivision">
    <w:name w:val="Ednote(division)"/>
    <w:basedOn w:val="Ednotepart"/>
    <w:rsid w:val="00CB1BE0"/>
  </w:style>
  <w:style w:type="paragraph" w:customStyle="1" w:styleId="Ednotesubdivision">
    <w:name w:val="Ednote(subdivision)"/>
    <w:basedOn w:val="Ednotepart"/>
    <w:rsid w:val="00CB1BE0"/>
  </w:style>
  <w:style w:type="paragraph" w:customStyle="1" w:styleId="Footnotelongtitle">
    <w:name w:val="Footnote(longtitle)"/>
    <w:basedOn w:val="Footnotesection"/>
    <w:rsid w:val="00CB1BE0"/>
  </w:style>
  <w:style w:type="paragraph" w:customStyle="1" w:styleId="Footnotepreamble">
    <w:name w:val="Footnote(preamble)"/>
    <w:basedOn w:val="Footnotesection"/>
    <w:rsid w:val="00CB1BE0"/>
  </w:style>
  <w:style w:type="paragraph" w:customStyle="1" w:styleId="LongTitle2">
    <w:name w:val="Long Title2"/>
    <w:basedOn w:val="LongTitle"/>
    <w:rsid w:val="00CB1BE0"/>
    <w:pPr>
      <w:tabs>
        <w:tab w:val="right" w:pos="170"/>
        <w:tab w:val="left" w:pos="397"/>
      </w:tabs>
      <w:ind w:left="397" w:hanging="397"/>
    </w:pPr>
  </w:style>
  <w:style w:type="paragraph" w:customStyle="1" w:styleId="LongTitle3">
    <w:name w:val="Long Title3"/>
    <w:basedOn w:val="LongTitle"/>
    <w:rsid w:val="00CB1BE0"/>
    <w:pPr>
      <w:tabs>
        <w:tab w:val="right" w:pos="567"/>
        <w:tab w:val="left" w:pos="794"/>
      </w:tabs>
      <w:ind w:left="794" w:hanging="794"/>
    </w:pPr>
  </w:style>
  <w:style w:type="paragraph" w:customStyle="1" w:styleId="Preamble2">
    <w:name w:val="Preamble2"/>
    <w:basedOn w:val="Preamble"/>
    <w:rsid w:val="00CB1BE0"/>
    <w:pPr>
      <w:tabs>
        <w:tab w:val="clear" w:pos="567"/>
      </w:tabs>
      <w:spacing w:before="80"/>
      <w:ind w:left="0" w:firstLine="0"/>
    </w:pPr>
  </w:style>
  <w:style w:type="paragraph" w:customStyle="1" w:styleId="Preamble1">
    <w:name w:val="Preamble1"/>
    <w:basedOn w:val="Preamble2"/>
    <w:rsid w:val="00CB1BE0"/>
    <w:pPr>
      <w:spacing w:before="120"/>
    </w:pPr>
    <w:rPr>
      <w:b/>
    </w:rPr>
  </w:style>
  <w:style w:type="paragraph" w:customStyle="1" w:styleId="Preamble3">
    <w:name w:val="Preamble3"/>
    <w:basedOn w:val="Preamble2"/>
    <w:rsid w:val="00CB1BE0"/>
    <w:pPr>
      <w:tabs>
        <w:tab w:val="right" w:pos="595"/>
        <w:tab w:val="left" w:pos="879"/>
      </w:tabs>
      <w:ind w:left="879" w:hanging="879"/>
    </w:pPr>
  </w:style>
  <w:style w:type="paragraph" w:customStyle="1" w:styleId="Preamble4">
    <w:name w:val="Preamble4"/>
    <w:basedOn w:val="Preamble2"/>
    <w:rsid w:val="00CB1BE0"/>
    <w:pPr>
      <w:tabs>
        <w:tab w:val="right" w:pos="1332"/>
        <w:tab w:val="left" w:pos="1616"/>
      </w:tabs>
      <w:ind w:left="1616" w:hanging="1616"/>
    </w:pPr>
  </w:style>
  <w:style w:type="paragraph" w:customStyle="1" w:styleId="ReprintNo">
    <w:name w:val="ReprintNo"/>
    <w:rsid w:val="00CB1BE0"/>
    <w:rPr>
      <w:b/>
      <w:noProof/>
      <w:sz w:val="28"/>
    </w:rPr>
  </w:style>
  <w:style w:type="paragraph" w:customStyle="1" w:styleId="yEdnotedefitem">
    <w:name w:val="yEdnote(defitem)"/>
    <w:basedOn w:val="yDefitem"/>
    <w:rsid w:val="00CB1BE0"/>
    <w:rPr>
      <w:i/>
    </w:rPr>
  </w:style>
  <w:style w:type="paragraph" w:customStyle="1" w:styleId="yEdnotedefpara">
    <w:name w:val="yEdnote(defpara)"/>
    <w:basedOn w:val="yDefpara"/>
    <w:rsid w:val="00CB1BE0"/>
    <w:rPr>
      <w:i/>
    </w:rPr>
  </w:style>
  <w:style w:type="paragraph" w:customStyle="1" w:styleId="yEdnotedefsubpara">
    <w:name w:val="yEdnote(defsubpara)"/>
    <w:basedOn w:val="yDefsubpara"/>
    <w:rsid w:val="00CB1BE0"/>
    <w:rPr>
      <w:i/>
    </w:rPr>
  </w:style>
  <w:style w:type="paragraph" w:customStyle="1" w:styleId="yEdnoteschedule">
    <w:name w:val="yEdnote(schedule)"/>
    <w:basedOn w:val="yEdnotesection"/>
    <w:rsid w:val="00CB1BE0"/>
    <w:pPr>
      <w:tabs>
        <w:tab w:val="clear" w:pos="893"/>
      </w:tabs>
      <w:ind w:left="0" w:firstLine="0"/>
    </w:pPr>
  </w:style>
  <w:style w:type="paragraph" w:customStyle="1" w:styleId="yEdnotedivision">
    <w:name w:val="yEdnote(division)"/>
    <w:basedOn w:val="yEdnoteschedule"/>
    <w:rsid w:val="00CB1BE0"/>
  </w:style>
  <w:style w:type="paragraph" w:customStyle="1" w:styleId="yEdnotesubdivision">
    <w:name w:val="yEdnote(subdivision)"/>
    <w:basedOn w:val="yEdnoteschedule"/>
    <w:rsid w:val="00CB1BE0"/>
  </w:style>
  <w:style w:type="paragraph" w:customStyle="1" w:styleId="yEdnotesubsection">
    <w:name w:val="yEdnote(subsection)"/>
    <w:basedOn w:val="Ednotesubsection"/>
    <w:rsid w:val="00CB1BE0"/>
    <w:rPr>
      <w:sz w:val="22"/>
    </w:rPr>
  </w:style>
  <w:style w:type="paragraph" w:customStyle="1" w:styleId="TableAm">
    <w:name w:val="TableAm"/>
    <w:basedOn w:val="Normal"/>
    <w:rsid w:val="00CB1BE0"/>
    <w:pPr>
      <w:spacing w:before="120"/>
    </w:pPr>
  </w:style>
  <w:style w:type="paragraph" w:customStyle="1" w:styleId="TableAmNote">
    <w:name w:val="TableAmNote"/>
    <w:rsid w:val="00CB1BE0"/>
    <w:pPr>
      <w:spacing w:before="60"/>
    </w:pPr>
  </w:style>
  <w:style w:type="paragraph" w:customStyle="1" w:styleId="BlankOpen">
    <w:name w:val="BlankOpen"/>
    <w:basedOn w:val="Normal"/>
    <w:rsid w:val="00CB1BE0"/>
    <w:pPr>
      <w:keepNext/>
      <w:keepLines/>
      <w:jc w:val="center"/>
    </w:pPr>
    <w:rPr>
      <w:szCs w:val="24"/>
    </w:rPr>
  </w:style>
  <w:style w:type="paragraph" w:customStyle="1" w:styleId="BlankClose">
    <w:name w:val="BlankClose"/>
    <w:basedOn w:val="Normal"/>
    <w:rsid w:val="00CB1BE0"/>
    <w:pPr>
      <w:keepLines/>
      <w:jc w:val="center"/>
    </w:pPr>
    <w:rPr>
      <w:szCs w:val="24"/>
    </w:rPr>
  </w:style>
  <w:style w:type="paragraph" w:customStyle="1" w:styleId="PrincipalActRegPage1">
    <w:name w:val="PrincipalAct_Reg(Page 1)"/>
    <w:rsid w:val="00CB1BE0"/>
    <w:pPr>
      <w:spacing w:before="2600"/>
      <w:jc w:val="center"/>
    </w:pPr>
    <w:rPr>
      <w:sz w:val="24"/>
    </w:rPr>
  </w:style>
  <w:style w:type="paragraph" w:customStyle="1" w:styleId="nzDefitem">
    <w:name w:val="nzDefitem"/>
    <w:rsid w:val="00CB1BE0"/>
    <w:pPr>
      <w:tabs>
        <w:tab w:val="right" w:pos="3459"/>
      </w:tabs>
      <w:spacing w:before="40"/>
      <w:ind w:left="3686" w:right="284" w:hanging="3119"/>
    </w:pPr>
  </w:style>
  <w:style w:type="paragraph" w:customStyle="1" w:styleId="Defsubitem">
    <w:name w:val="Defsubitem"/>
    <w:qFormat/>
    <w:rsid w:val="00CB1BE0"/>
    <w:pPr>
      <w:tabs>
        <w:tab w:val="right" w:pos="3686"/>
      </w:tabs>
      <w:spacing w:before="80" w:line="260" w:lineRule="atLeast"/>
      <w:ind w:left="3969" w:hanging="3969"/>
    </w:pPr>
    <w:rPr>
      <w:sz w:val="24"/>
    </w:rPr>
  </w:style>
  <w:style w:type="paragraph" w:customStyle="1" w:styleId="Ednotedefsubitem">
    <w:name w:val="Ednote(defsubitem)"/>
    <w:basedOn w:val="Defsubitem"/>
    <w:rsid w:val="00CB1BE0"/>
    <w:rPr>
      <w:i/>
    </w:rPr>
  </w:style>
  <w:style w:type="paragraph" w:customStyle="1" w:styleId="yDefsubitem">
    <w:name w:val="yDefsubitem"/>
    <w:qFormat/>
    <w:rsid w:val="00CB1BE0"/>
    <w:pPr>
      <w:tabs>
        <w:tab w:val="right" w:pos="3686"/>
      </w:tabs>
      <w:spacing w:before="80"/>
      <w:ind w:left="3969" w:hanging="3969"/>
    </w:pPr>
    <w:rPr>
      <w:sz w:val="22"/>
    </w:rPr>
  </w:style>
  <w:style w:type="paragraph" w:customStyle="1" w:styleId="yEdnotedefsubitem">
    <w:name w:val="yEdnote(defsubitem)"/>
    <w:basedOn w:val="yDefsubitem"/>
    <w:rsid w:val="00CB1BE0"/>
    <w:rPr>
      <w:i/>
    </w:rPr>
  </w:style>
  <w:style w:type="paragraph" w:customStyle="1" w:styleId="zDefsubitem">
    <w:name w:val="zDefsubitem"/>
    <w:qFormat/>
    <w:rsid w:val="00CB1BE0"/>
    <w:pPr>
      <w:tabs>
        <w:tab w:val="right" w:pos="4167"/>
      </w:tabs>
      <w:spacing w:before="80" w:line="260" w:lineRule="atLeast"/>
      <w:ind w:left="4451" w:right="284" w:hanging="3884"/>
    </w:pPr>
    <w:rPr>
      <w:sz w:val="24"/>
    </w:rPr>
  </w:style>
  <w:style w:type="paragraph" w:customStyle="1" w:styleId="nzDefsubitem">
    <w:name w:val="nzDefsubitem"/>
    <w:qFormat/>
    <w:rsid w:val="00CB1BE0"/>
    <w:pPr>
      <w:tabs>
        <w:tab w:val="right" w:pos="4167"/>
      </w:tabs>
      <w:spacing w:before="40"/>
      <w:ind w:left="4451" w:right="284" w:hanging="3884"/>
    </w:pPr>
  </w:style>
  <w:style w:type="paragraph" w:customStyle="1" w:styleId="zyDefsubitem">
    <w:name w:val="zyDefsubitem"/>
    <w:qFormat/>
    <w:rsid w:val="00CB1BE0"/>
    <w:pPr>
      <w:tabs>
        <w:tab w:val="right" w:pos="4167"/>
      </w:tabs>
      <w:spacing w:before="80"/>
      <w:ind w:left="4451" w:right="284" w:hanging="3884"/>
    </w:pPr>
    <w:rPr>
      <w:sz w:val="22"/>
    </w:rPr>
  </w:style>
  <w:style w:type="paragraph" w:customStyle="1" w:styleId="nzPensubpara">
    <w:name w:val="nzPensubpara"/>
    <w:basedOn w:val="zPensubpara"/>
    <w:rsid w:val="00CB1BE0"/>
    <w:pPr>
      <w:spacing w:before="40" w:line="240" w:lineRule="auto"/>
    </w:pPr>
    <w:rPr>
      <w:sz w:val="20"/>
    </w:rPr>
  </w:style>
  <w:style w:type="paragraph" w:customStyle="1" w:styleId="nzPenitem">
    <w:name w:val="nzPenitem"/>
    <w:basedOn w:val="zPenitem"/>
    <w:rsid w:val="00CB1BE0"/>
    <w:pPr>
      <w:spacing w:before="40" w:line="240" w:lineRule="auto"/>
    </w:pPr>
    <w:rPr>
      <w:sz w:val="20"/>
    </w:rPr>
  </w:style>
  <w:style w:type="paragraph" w:customStyle="1" w:styleId="yEdnotenumbereditem">
    <w:name w:val="yEdnote(numbereditem)"/>
    <w:basedOn w:val="yNumberedItem"/>
    <w:rsid w:val="00CB1BE0"/>
    <w:rPr>
      <w:i/>
    </w:rPr>
  </w:style>
  <w:style w:type="paragraph" w:customStyle="1" w:styleId="yNumberedItemPara">
    <w:name w:val="yNumberedItemPara"/>
    <w:qFormat/>
    <w:rsid w:val="00CB1BE0"/>
    <w:pPr>
      <w:tabs>
        <w:tab w:val="right" w:pos="1332"/>
      </w:tabs>
      <w:spacing w:before="80"/>
      <w:ind w:left="1616" w:hanging="1616"/>
    </w:pPr>
    <w:rPr>
      <w:sz w:val="22"/>
    </w:rPr>
  </w:style>
  <w:style w:type="paragraph" w:customStyle="1" w:styleId="yEdnotenumbereditempara">
    <w:name w:val="yEdnote(numbereditempara)"/>
    <w:basedOn w:val="yNumberedItemPara"/>
    <w:rsid w:val="00CB1BE0"/>
    <w:rPr>
      <w:i/>
    </w:rPr>
  </w:style>
  <w:style w:type="paragraph" w:customStyle="1" w:styleId="zyNumberedItemPara">
    <w:name w:val="zyNumberedItemPara"/>
    <w:qFormat/>
    <w:rsid w:val="00CB1BE0"/>
    <w:pPr>
      <w:tabs>
        <w:tab w:val="right" w:pos="1899"/>
      </w:tabs>
      <w:spacing w:before="80"/>
      <w:ind w:left="2183" w:right="284" w:hanging="1616"/>
    </w:pPr>
    <w:rPr>
      <w:sz w:val="22"/>
    </w:rPr>
  </w:style>
  <w:style w:type="paragraph" w:customStyle="1" w:styleId="nzNumberedItemPara">
    <w:name w:val="nzNumberedItemPara"/>
    <w:rsid w:val="00CB1BE0"/>
    <w:pPr>
      <w:tabs>
        <w:tab w:val="right" w:pos="1899"/>
      </w:tabs>
      <w:spacing w:before="40"/>
      <w:ind w:left="2183" w:right="284" w:hanging="1616"/>
    </w:pPr>
  </w:style>
  <w:style w:type="paragraph" w:customStyle="1" w:styleId="yNumberedItemSubPara">
    <w:name w:val="yNumberedItemSubPara"/>
    <w:qFormat/>
    <w:rsid w:val="00CB1BE0"/>
    <w:pPr>
      <w:tabs>
        <w:tab w:val="right" w:pos="2041"/>
      </w:tabs>
      <w:spacing w:before="80"/>
      <w:ind w:left="2325" w:hanging="2325"/>
    </w:pPr>
    <w:rPr>
      <w:sz w:val="22"/>
    </w:rPr>
  </w:style>
  <w:style w:type="paragraph" w:customStyle="1" w:styleId="yEdnotenumbereditemsubpara">
    <w:name w:val="yEdnote(numbereditemsubpara)"/>
    <w:basedOn w:val="yNumberedItemSubPara"/>
    <w:rsid w:val="00CB1BE0"/>
    <w:rPr>
      <w:i/>
    </w:rPr>
  </w:style>
  <w:style w:type="paragraph" w:customStyle="1" w:styleId="zyNumberedItemSubPara">
    <w:name w:val="zyNumberedItemSubPara"/>
    <w:qFormat/>
    <w:rsid w:val="00CB1BE0"/>
    <w:pPr>
      <w:tabs>
        <w:tab w:val="right" w:pos="2608"/>
      </w:tabs>
      <w:spacing w:before="80"/>
      <w:ind w:left="2892" w:right="284" w:hanging="2325"/>
    </w:pPr>
    <w:rPr>
      <w:sz w:val="22"/>
    </w:rPr>
  </w:style>
  <w:style w:type="paragraph" w:customStyle="1" w:styleId="nzNumberedItemSubPara">
    <w:name w:val="nzNumberedItemSubPara"/>
    <w:rsid w:val="00CB1BE0"/>
    <w:pPr>
      <w:tabs>
        <w:tab w:val="right" w:pos="2608"/>
      </w:tabs>
      <w:spacing w:before="40"/>
      <w:ind w:left="2892" w:right="284" w:hanging="2325"/>
    </w:pPr>
  </w:style>
  <w:style w:type="paragraph" w:customStyle="1" w:styleId="PermNoteHeading">
    <w:name w:val="PermNoteHeading"/>
    <w:qFormat/>
    <w:rsid w:val="00CB1BE0"/>
    <w:pPr>
      <w:keepNext/>
      <w:spacing w:before="160"/>
      <w:ind w:left="879" w:hanging="879"/>
    </w:pPr>
    <w:rPr>
      <w:rFonts w:ascii="Arial" w:hAnsi="Arial"/>
      <w:sz w:val="18"/>
    </w:rPr>
  </w:style>
  <w:style w:type="paragraph" w:customStyle="1" w:styleId="Ednotepermnoteheading">
    <w:name w:val="Ednote(permnoteheading)"/>
    <w:basedOn w:val="PermNoteHeading"/>
    <w:rsid w:val="00CB1BE0"/>
    <w:rPr>
      <w:i/>
    </w:rPr>
  </w:style>
  <w:style w:type="paragraph" w:customStyle="1" w:styleId="zPermNoteHeading">
    <w:name w:val="zPermNoteHeading"/>
    <w:qFormat/>
    <w:rsid w:val="00CB1BE0"/>
    <w:pPr>
      <w:spacing w:before="160"/>
      <w:ind w:left="1446" w:right="284" w:hanging="879"/>
    </w:pPr>
    <w:rPr>
      <w:rFonts w:ascii="Arial" w:hAnsi="Arial"/>
      <w:sz w:val="18"/>
    </w:rPr>
  </w:style>
  <w:style w:type="paragraph" w:customStyle="1" w:styleId="nzPermNoteHeading">
    <w:name w:val="nzPermNoteHeading"/>
    <w:rsid w:val="00CB1BE0"/>
    <w:pPr>
      <w:spacing w:before="40"/>
      <w:ind w:left="1446" w:right="284" w:hanging="879"/>
    </w:pPr>
    <w:rPr>
      <w:rFonts w:ascii="Arial" w:hAnsi="Arial"/>
      <w:sz w:val="14"/>
    </w:rPr>
  </w:style>
  <w:style w:type="paragraph" w:customStyle="1" w:styleId="PermNoteText">
    <w:name w:val="PermNoteText"/>
    <w:qFormat/>
    <w:rsid w:val="00CB1BE0"/>
    <w:pPr>
      <w:tabs>
        <w:tab w:val="left" w:pos="879"/>
      </w:tabs>
      <w:spacing w:before="80"/>
      <w:ind w:left="1418" w:hanging="1418"/>
    </w:pPr>
    <w:rPr>
      <w:rFonts w:ascii="Arial" w:hAnsi="Arial"/>
      <w:sz w:val="18"/>
    </w:rPr>
  </w:style>
  <w:style w:type="paragraph" w:customStyle="1" w:styleId="Ednotepermnotetext">
    <w:name w:val="Ednote(permnotetext)"/>
    <w:basedOn w:val="PermNoteText"/>
    <w:rsid w:val="00CB1BE0"/>
    <w:rPr>
      <w:i/>
    </w:rPr>
  </w:style>
  <w:style w:type="paragraph" w:customStyle="1" w:styleId="zPermNoteText">
    <w:name w:val="zPermNoteText"/>
    <w:qFormat/>
    <w:rsid w:val="00CB1BE0"/>
    <w:pPr>
      <w:tabs>
        <w:tab w:val="left" w:pos="1446"/>
      </w:tabs>
      <w:spacing w:before="80"/>
      <w:ind w:left="2013" w:right="284" w:hanging="1446"/>
    </w:pPr>
    <w:rPr>
      <w:rFonts w:ascii="Arial" w:hAnsi="Arial"/>
      <w:sz w:val="18"/>
    </w:rPr>
  </w:style>
  <w:style w:type="paragraph" w:customStyle="1" w:styleId="nzPermNoteText">
    <w:name w:val="nzPermNoteText"/>
    <w:rsid w:val="00CB1BE0"/>
    <w:pPr>
      <w:tabs>
        <w:tab w:val="left" w:pos="1446"/>
      </w:tabs>
      <w:spacing w:before="40"/>
      <w:ind w:left="2013" w:right="284" w:hanging="1446"/>
    </w:pPr>
    <w:rPr>
      <w:rFonts w:ascii="Arial" w:hAnsi="Arial"/>
      <w:sz w:val="14"/>
    </w:rPr>
  </w:style>
  <w:style w:type="paragraph" w:customStyle="1" w:styleId="PermNotePara">
    <w:name w:val="PermNotePara"/>
    <w:qFormat/>
    <w:rsid w:val="00CB1BE0"/>
    <w:pPr>
      <w:tabs>
        <w:tab w:val="right" w:pos="1843"/>
      </w:tabs>
      <w:spacing w:before="80"/>
      <w:ind w:left="2013" w:hanging="2013"/>
    </w:pPr>
    <w:rPr>
      <w:rFonts w:ascii="Arial" w:hAnsi="Arial"/>
      <w:sz w:val="18"/>
    </w:rPr>
  </w:style>
  <w:style w:type="paragraph" w:customStyle="1" w:styleId="Ednotepermnotepara">
    <w:name w:val="Ednote(permnotepara)"/>
    <w:basedOn w:val="PermNotePara"/>
    <w:rsid w:val="00CB1BE0"/>
    <w:rPr>
      <w:i/>
    </w:rPr>
  </w:style>
  <w:style w:type="paragraph" w:customStyle="1" w:styleId="zPermNotePara">
    <w:name w:val="zPermNotePara"/>
    <w:qFormat/>
    <w:rsid w:val="00CB1BE0"/>
    <w:pPr>
      <w:tabs>
        <w:tab w:val="right" w:pos="2410"/>
      </w:tabs>
      <w:spacing w:before="80"/>
      <w:ind w:left="2580" w:right="284" w:hanging="2013"/>
    </w:pPr>
    <w:rPr>
      <w:rFonts w:ascii="Arial" w:hAnsi="Arial"/>
      <w:sz w:val="18"/>
    </w:rPr>
  </w:style>
  <w:style w:type="paragraph" w:customStyle="1" w:styleId="nzPermNotePara">
    <w:name w:val="nzPermNotePara"/>
    <w:rsid w:val="00CB1BE0"/>
    <w:pPr>
      <w:tabs>
        <w:tab w:val="right" w:pos="2410"/>
      </w:tabs>
      <w:spacing w:before="40"/>
      <w:ind w:left="2580" w:right="284" w:hanging="2013"/>
    </w:pPr>
    <w:rPr>
      <w:rFonts w:ascii="Arial" w:hAnsi="Arial"/>
      <w:sz w:val="14"/>
    </w:rPr>
  </w:style>
  <w:style w:type="paragraph" w:customStyle="1" w:styleId="PermNoteSubPara">
    <w:name w:val="PermNoteSubPara"/>
    <w:qFormat/>
    <w:rsid w:val="00CB1BE0"/>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sid w:val="00CB1BE0"/>
    <w:rPr>
      <w:i/>
    </w:rPr>
  </w:style>
  <w:style w:type="paragraph" w:customStyle="1" w:styleId="zPermNoteSubPara">
    <w:name w:val="zPermNoteSubPara"/>
    <w:qFormat/>
    <w:rsid w:val="00CB1BE0"/>
    <w:pPr>
      <w:tabs>
        <w:tab w:val="right" w:pos="2863"/>
      </w:tabs>
      <w:spacing w:before="80"/>
      <w:ind w:left="3147" w:right="284" w:hanging="2580"/>
    </w:pPr>
    <w:rPr>
      <w:rFonts w:ascii="Arial" w:hAnsi="Arial"/>
      <w:sz w:val="18"/>
    </w:rPr>
  </w:style>
  <w:style w:type="paragraph" w:customStyle="1" w:styleId="nzPermNoteSubPara">
    <w:name w:val="nzPermNoteSubPara"/>
    <w:rsid w:val="00CB1BE0"/>
    <w:pPr>
      <w:tabs>
        <w:tab w:val="right" w:pos="2863"/>
      </w:tabs>
      <w:spacing w:before="40"/>
      <w:ind w:left="3147" w:right="284" w:hanging="2580"/>
    </w:pPr>
    <w:rPr>
      <w:rFonts w:ascii="Arial" w:hAnsi="Arial"/>
      <w:sz w:val="14"/>
    </w:rPr>
  </w:style>
  <w:style w:type="paragraph" w:customStyle="1" w:styleId="SectAltNote">
    <w:name w:val="SectAltNote"/>
    <w:qFormat/>
    <w:rsid w:val="00CB1BE0"/>
    <w:pPr>
      <w:keepNext/>
      <w:tabs>
        <w:tab w:val="left" w:pos="879"/>
      </w:tabs>
      <w:spacing w:before="160"/>
      <w:ind w:left="1418" w:hanging="1418"/>
    </w:pPr>
    <w:rPr>
      <w:rFonts w:ascii="Arial" w:hAnsi="Arial"/>
      <w:sz w:val="18"/>
    </w:rPr>
  </w:style>
  <w:style w:type="paragraph" w:customStyle="1" w:styleId="SectAltHeading">
    <w:name w:val="SectAltHeading"/>
    <w:qFormat/>
    <w:rsid w:val="00CB1BE0"/>
    <w:pPr>
      <w:tabs>
        <w:tab w:val="left" w:pos="879"/>
      </w:tabs>
      <w:spacing w:before="80"/>
      <w:ind w:left="1418" w:hanging="1418"/>
    </w:pPr>
    <w:rPr>
      <w:rFonts w:ascii="Arial" w:hAnsi="Arial"/>
      <w:b/>
      <w:sz w:val="18"/>
    </w:rPr>
  </w:style>
  <w:style w:type="paragraph" w:customStyle="1" w:styleId="nzShoulderClause">
    <w:name w:val="nzShoulderClause"/>
    <w:next w:val="ySubsection"/>
    <w:rsid w:val="00CB1BE0"/>
    <w:pPr>
      <w:spacing w:before="80"/>
      <w:jc w:val="right"/>
    </w:pPr>
  </w:style>
  <w:style w:type="paragraph" w:customStyle="1" w:styleId="nzDeleteListSub">
    <w:name w:val="nzDeleteListSub"/>
    <w:rsid w:val="00CB1BE0"/>
    <w:pPr>
      <w:spacing w:before="80"/>
      <w:ind w:left="1446"/>
    </w:pPr>
  </w:style>
  <w:style w:type="paragraph" w:customStyle="1" w:styleId="nzDeleteListPara">
    <w:name w:val="nzDeleteListPara"/>
    <w:rsid w:val="00CB1BE0"/>
    <w:pPr>
      <w:spacing w:before="80"/>
      <w:ind w:left="2183"/>
    </w:pPr>
  </w:style>
  <w:style w:type="paragraph" w:customStyle="1" w:styleId="nzEdnotepart">
    <w:name w:val="nzEdnote(part)"/>
    <w:basedOn w:val="nzHeading2"/>
    <w:rsid w:val="00CB1BE0"/>
    <w:rPr>
      <w:b w:val="0"/>
      <w:i/>
    </w:rPr>
  </w:style>
  <w:style w:type="paragraph" w:customStyle="1" w:styleId="nzEdnotedivision">
    <w:name w:val="nzEdnote(division)"/>
    <w:basedOn w:val="nzHeading3"/>
    <w:rsid w:val="00CB1BE0"/>
    <w:rPr>
      <w:b w:val="0"/>
      <w:i/>
    </w:rPr>
  </w:style>
  <w:style w:type="paragraph" w:customStyle="1" w:styleId="nzEdnotesubdivision">
    <w:name w:val="nzEdnote(subdivision)"/>
    <w:basedOn w:val="nzHeading4"/>
    <w:rsid w:val="00CB1BE0"/>
    <w:rPr>
      <w:i/>
    </w:rPr>
  </w:style>
  <w:style w:type="paragraph" w:customStyle="1" w:styleId="nzEdnotesection">
    <w:name w:val="nzEdnote(section)"/>
    <w:basedOn w:val="nzHeading5"/>
    <w:rsid w:val="00CB1BE0"/>
    <w:rPr>
      <w:b w:val="0"/>
      <w:i/>
    </w:rPr>
  </w:style>
  <w:style w:type="paragraph" w:customStyle="1" w:styleId="nzEdnotesubsection">
    <w:name w:val="nzEdnote(subsection)"/>
    <w:basedOn w:val="nzSubsection"/>
    <w:rsid w:val="00CB1BE0"/>
    <w:rPr>
      <w:i/>
    </w:rPr>
  </w:style>
  <w:style w:type="paragraph" w:customStyle="1" w:styleId="nzEdnotepara">
    <w:name w:val="nzEdnote(para)"/>
    <w:basedOn w:val="nzIndenta"/>
    <w:rsid w:val="00CB1BE0"/>
    <w:rPr>
      <w:i/>
    </w:rPr>
  </w:style>
  <w:style w:type="paragraph" w:customStyle="1" w:styleId="nzEdnotesubpara">
    <w:name w:val="nzEdnote(subpara)"/>
    <w:basedOn w:val="nzIndenti"/>
    <w:rsid w:val="00CB1BE0"/>
    <w:rPr>
      <w:i/>
    </w:rPr>
  </w:style>
  <w:style w:type="paragraph" w:customStyle="1" w:styleId="nzEdnoteitem">
    <w:name w:val="nzEdnote(item)"/>
    <w:basedOn w:val="nzIndentI0"/>
    <w:rsid w:val="00CB1BE0"/>
    <w:rPr>
      <w:i/>
    </w:rPr>
  </w:style>
  <w:style w:type="paragraph" w:customStyle="1" w:styleId="nzEdnotesubitem">
    <w:name w:val="nzEdnote(subitem)"/>
    <w:basedOn w:val="nzIndentA0"/>
    <w:rsid w:val="00CB1BE0"/>
    <w:rPr>
      <w:i/>
    </w:rPr>
  </w:style>
  <w:style w:type="paragraph" w:customStyle="1" w:styleId="nzEdnotedefpara">
    <w:name w:val="nzEdnote(defpara)"/>
    <w:basedOn w:val="nzDefpara"/>
    <w:rsid w:val="00CB1BE0"/>
    <w:rPr>
      <w:i/>
    </w:rPr>
  </w:style>
  <w:style w:type="paragraph" w:customStyle="1" w:styleId="nzEdnotedefsubpara">
    <w:name w:val="nzEdnote(defsubpara)"/>
    <w:basedOn w:val="nzDefsubpara"/>
    <w:rsid w:val="00CB1BE0"/>
    <w:rPr>
      <w:i/>
    </w:rPr>
  </w:style>
  <w:style w:type="paragraph" w:customStyle="1" w:styleId="nzEdnotedefitem">
    <w:name w:val="nzEdnote(defitem)"/>
    <w:basedOn w:val="nzDefitem"/>
    <w:rsid w:val="00CB1BE0"/>
    <w:rPr>
      <w:i/>
    </w:rPr>
  </w:style>
  <w:style w:type="paragraph" w:customStyle="1" w:styleId="nzEdnotedefsubitem">
    <w:name w:val="nzEdnote(defsubitem)"/>
    <w:basedOn w:val="nzDefsubitem"/>
    <w:rsid w:val="00CB1BE0"/>
    <w:rPr>
      <w:i/>
    </w:rPr>
  </w:style>
  <w:style w:type="paragraph" w:customStyle="1" w:styleId="nzEdnotepenpara">
    <w:name w:val="nzEdnote(penpara)"/>
    <w:basedOn w:val="nzPenpara"/>
    <w:rsid w:val="00CB1BE0"/>
    <w:rPr>
      <w:i/>
    </w:rPr>
  </w:style>
  <w:style w:type="paragraph" w:customStyle="1" w:styleId="nzEdnotepensubpara">
    <w:name w:val="nzEdnote(pensubpara)"/>
    <w:basedOn w:val="nzPensubpara"/>
    <w:rsid w:val="00CB1BE0"/>
    <w:rPr>
      <w:i/>
    </w:rPr>
  </w:style>
  <w:style w:type="paragraph" w:customStyle="1" w:styleId="nzEdnotepenitem">
    <w:name w:val="nzEdnote(penitem)"/>
    <w:basedOn w:val="nzPenitem"/>
    <w:rsid w:val="00CB1BE0"/>
    <w:rPr>
      <w:i/>
    </w:rPr>
  </w:style>
  <w:style w:type="paragraph" w:customStyle="1" w:styleId="nzFootnoteheading">
    <w:name w:val="nzFootnote(heading)"/>
    <w:rsid w:val="00CB1BE0"/>
    <w:pPr>
      <w:tabs>
        <w:tab w:val="left" w:pos="879"/>
      </w:tabs>
      <w:spacing w:before="40"/>
      <w:ind w:left="879" w:hanging="879"/>
    </w:pPr>
    <w:rPr>
      <w:i/>
    </w:rPr>
  </w:style>
  <w:style w:type="paragraph" w:customStyle="1" w:styleId="nzFootnotesection">
    <w:name w:val="nzFootnote(section)"/>
    <w:rsid w:val="00CB1BE0"/>
    <w:pPr>
      <w:keepLines/>
      <w:tabs>
        <w:tab w:val="left" w:pos="893"/>
      </w:tabs>
      <w:spacing w:before="40"/>
      <w:ind w:left="893" w:hanging="893"/>
    </w:pPr>
    <w:rPr>
      <w:i/>
    </w:rPr>
  </w:style>
  <w:style w:type="paragraph" w:customStyle="1" w:styleId="nzFootnotelongtitle">
    <w:name w:val="nzFootnote(longtitle)"/>
    <w:basedOn w:val="nzFootnotesection"/>
    <w:rsid w:val="00CB1BE0"/>
  </w:style>
  <w:style w:type="paragraph" w:customStyle="1" w:styleId="nzFootnotepreamble">
    <w:name w:val="nzFootnote(preamble)"/>
    <w:basedOn w:val="nzFootnotesection"/>
    <w:rsid w:val="00CB1BE0"/>
  </w:style>
  <w:style w:type="paragraph" w:customStyle="1" w:styleId="nzOmitFootnote">
    <w:name w:val="nzOmitFootnote"/>
    <w:basedOn w:val="nzEdnotesection"/>
    <w:rsid w:val="00CB1BE0"/>
  </w:style>
  <w:style w:type="paragraph" w:styleId="BalloonText">
    <w:name w:val="Balloon Text"/>
    <w:basedOn w:val="Normal"/>
    <w:link w:val="BalloonTextChar"/>
    <w:uiPriority w:val="99"/>
    <w:rsid w:val="00CB1BE0"/>
    <w:rPr>
      <w:rFonts w:ascii="Tahoma" w:hAnsi="Tahoma" w:cs="Tahoma"/>
      <w:sz w:val="16"/>
      <w:szCs w:val="16"/>
    </w:rPr>
  </w:style>
  <w:style w:type="character" w:customStyle="1" w:styleId="BalloonTextChar">
    <w:name w:val="Balloon Text Char"/>
    <w:basedOn w:val="DefaultParagraphFont"/>
    <w:link w:val="BalloonText"/>
    <w:uiPriority w:val="99"/>
    <w:locked/>
    <w:rsid w:val="00CB1BE0"/>
    <w:rPr>
      <w:rFonts w:ascii="Tahoma" w:hAnsi="Tahoma" w:cs="Tahoma"/>
      <w:sz w:val="16"/>
      <w:szCs w:val="16"/>
    </w:rPr>
  </w:style>
  <w:style w:type="paragraph" w:customStyle="1" w:styleId="nzSectAltNote">
    <w:name w:val="nzSectAltNote"/>
    <w:qFormat/>
    <w:rsid w:val="00CB1BE0"/>
    <w:pPr>
      <w:tabs>
        <w:tab w:val="left" w:pos="1446"/>
      </w:tabs>
      <w:spacing w:before="40"/>
      <w:ind w:left="1990" w:hanging="1423"/>
    </w:pPr>
    <w:rPr>
      <w:rFonts w:ascii="Arial" w:hAnsi="Arial"/>
      <w:sz w:val="14"/>
    </w:rPr>
  </w:style>
  <w:style w:type="paragraph" w:customStyle="1" w:styleId="nzSectAltHeading">
    <w:name w:val="nzSectAltHeading"/>
    <w:qFormat/>
    <w:rsid w:val="00CB1BE0"/>
    <w:pPr>
      <w:tabs>
        <w:tab w:val="left" w:pos="1446"/>
      </w:tabs>
      <w:spacing w:before="40"/>
      <w:ind w:left="1990" w:hanging="1423"/>
    </w:pPr>
    <w:rPr>
      <w:rFonts w:ascii="Arial" w:hAnsi="Arial"/>
      <w:b/>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63EA9-D81D-4A7E-837F-3E6EE2A6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15736</Words>
  <Characters>78189</Characters>
  <Application>Microsoft Office Word</Application>
  <DocSecurity>4</DocSecurity>
  <Lines>651</Lines>
  <Paragraphs>187</Paragraphs>
  <ScaleCrop>false</ScaleCrop>
  <HeadingPairs>
    <vt:vector size="2" baseType="variant">
      <vt:variant>
        <vt:lpstr>Title</vt:lpstr>
      </vt:variant>
      <vt:variant>
        <vt:i4>1</vt:i4>
      </vt:variant>
    </vt:vector>
  </HeadingPairs>
  <TitlesOfParts>
    <vt:vector size="1" baseType="lpstr">
      <vt:lpstr>Animal Welfare Act 2002 - 02-a0-00</vt:lpstr>
    </vt:vector>
  </TitlesOfParts>
  <Company/>
  <LinksUpToDate>false</LinksUpToDate>
  <CharactersWithSpaces>93738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Welfare Act 2002 - 02-a0-00</dc:title>
  <dc:subject/>
  <dc:creator>TR2</dc:creator>
  <cp:keywords/>
  <dc:description/>
  <cp:lastModifiedBy>Krystie</cp:lastModifiedBy>
  <cp:revision>2</cp:revision>
  <cp:lastPrinted>2019-02-25T05:48:00Z</cp:lastPrinted>
  <dcterms:created xsi:type="dcterms:W3CDTF">2019-07-01T01:12:00Z</dcterms:created>
  <dcterms:modified xsi:type="dcterms:W3CDTF">2019-07-01T01:12:00Z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33 of 2002</vt:lpwstr>
  </property>
  <property fmtid="{D5CDD505-2E9C-101B-9397-08002B2CF9AE}" pid="3" name="DocumentType">
    <vt:lpwstr>Act</vt:lpwstr>
  </property>
  <property fmtid="{D5CDD505-2E9C-101B-9397-08002B2CF9AE}" pid="4" name="OwlsUID">
    <vt:i4>4340</vt:i4>
  </property>
  <property fmtid="{D5CDD505-2E9C-101B-9397-08002B2CF9AE}" pid="5" name="ReprintedAsAt">
    <vt:filetime>2019-02-20T16:00:00Z</vt:filetime>
  </property>
  <property fmtid="{D5CDD505-2E9C-101B-9397-08002B2CF9AE}" pid="6" name="ReprintNo">
    <vt:lpwstr>2</vt:lpwstr>
  </property>
  <property fmtid="{D5CDD505-2E9C-101B-9397-08002B2CF9AE}" pid="7" name="AsAtDate">
    <vt:lpwstr>22 Feb 2019</vt:lpwstr>
  </property>
  <property fmtid="{D5CDD505-2E9C-101B-9397-08002B2CF9AE}" pid="8" name="Suffix">
    <vt:lpwstr>02-a0-00</vt:lpwstr>
  </property>
  <property fmtid="{D5CDD505-2E9C-101B-9397-08002B2CF9AE}" pid="9" name="CommencementDate">
    <vt:lpwstr>20190222</vt:lpwstr>
  </property>
</Properties>
</file>